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C306" w14:textId="77777777" w:rsidR="007A2B71" w:rsidRPr="007A2B71" w:rsidRDefault="007A2B71" w:rsidP="007A2B71">
      <w:pPr>
        <w:shd w:val="clear" w:color="auto" w:fill="FFFFFF"/>
        <w:tabs>
          <w:tab w:val="left" w:pos="13750"/>
        </w:tabs>
        <w:suppressAutoHyphens/>
        <w:spacing w:after="0" w:line="240" w:lineRule="auto"/>
        <w:ind w:left="5040"/>
        <w:jc w:val="right"/>
        <w:rPr>
          <w:rFonts w:ascii="Times New Roman" w:eastAsia="Times New Roman" w:hAnsi="Times New Roman" w:cs="Times New Roman"/>
          <w:kern w:val="0"/>
          <w:sz w:val="24"/>
          <w:szCs w:val="24"/>
          <w:lang w:eastAsia="ar-SA"/>
          <w14:ligatures w14:val="none"/>
        </w:rPr>
      </w:pPr>
      <w:bookmarkStart w:id="0" w:name="_Hlk208316776"/>
      <w:bookmarkStart w:id="1" w:name="_Hlk216095160"/>
      <w:r w:rsidRPr="007A2B71">
        <w:rPr>
          <w:rFonts w:ascii="Times New Roman" w:eastAsia="Times New Roman" w:hAnsi="Times New Roman" w:cs="Times New Roman"/>
          <w:kern w:val="0"/>
          <w:sz w:val="24"/>
          <w:szCs w:val="24"/>
          <w:lang w:eastAsia="ar-SA"/>
          <w14:ligatures w14:val="none"/>
        </w:rPr>
        <w:t>Ühinenud Rahvaste Organisatsiooni mereõiguse konventsiooni alusel sõlmitava, väljaspool riiklikku jurisdiktsiooni olevate alade mere elurikkuse kaitse ja kestliku kasutamise kokkulep</w:t>
      </w:r>
      <w:bookmarkEnd w:id="0"/>
      <w:r w:rsidRPr="007A2B71">
        <w:rPr>
          <w:rFonts w:ascii="Times New Roman" w:eastAsia="Times New Roman" w:hAnsi="Times New Roman" w:cs="Times New Roman"/>
          <w:kern w:val="0"/>
          <w:sz w:val="24"/>
          <w:szCs w:val="24"/>
          <w:lang w:eastAsia="ar-SA"/>
          <w14:ligatures w14:val="none"/>
        </w:rPr>
        <w:t xml:space="preserve">pe </w:t>
      </w:r>
      <w:bookmarkEnd w:id="1"/>
      <w:r w:rsidRPr="007A2B71">
        <w:rPr>
          <w:rFonts w:ascii="Times New Roman" w:eastAsia="Times New Roman" w:hAnsi="Times New Roman" w:cs="Times New Roman"/>
          <w:kern w:val="0"/>
          <w:sz w:val="24"/>
          <w:szCs w:val="24"/>
          <w:lang w:eastAsia="ar-SA"/>
          <w14:ligatures w14:val="none"/>
        </w:rPr>
        <w:t xml:space="preserve">ratifitseerimise seaduse eelnõu </w:t>
      </w:r>
    </w:p>
    <w:p w14:paraId="322443F4" w14:textId="77777777" w:rsidR="00A05019" w:rsidRDefault="007A2B71" w:rsidP="007A2B71">
      <w:pPr>
        <w:shd w:val="clear" w:color="auto" w:fill="FFFFFF"/>
        <w:tabs>
          <w:tab w:val="left" w:pos="13750"/>
        </w:tabs>
        <w:suppressAutoHyphens/>
        <w:spacing w:after="0" w:line="240" w:lineRule="auto"/>
        <w:ind w:left="5040"/>
        <w:jc w:val="right"/>
        <w:rPr>
          <w:rFonts w:ascii="Times New Roman" w:eastAsia="Times New Roman" w:hAnsi="Times New Roman" w:cs="Times New Roman"/>
          <w:kern w:val="0"/>
          <w:sz w:val="24"/>
          <w:szCs w:val="24"/>
          <w:lang w:eastAsia="ar-SA"/>
          <w14:ligatures w14:val="none"/>
        </w:rPr>
      </w:pPr>
      <w:r w:rsidRPr="007A2B71">
        <w:rPr>
          <w:rFonts w:ascii="Times New Roman" w:eastAsia="Times New Roman" w:hAnsi="Times New Roman" w:cs="Times New Roman"/>
          <w:kern w:val="0"/>
          <w:sz w:val="24"/>
          <w:szCs w:val="24"/>
          <w:lang w:eastAsia="ar-SA"/>
          <w14:ligatures w14:val="none"/>
        </w:rPr>
        <w:t xml:space="preserve">seletuskirja </w:t>
      </w:r>
      <w:r w:rsidR="00A05019">
        <w:rPr>
          <w:rFonts w:ascii="Times New Roman" w:eastAsia="Times New Roman" w:hAnsi="Times New Roman" w:cs="Times New Roman"/>
          <w:kern w:val="0"/>
          <w:sz w:val="24"/>
          <w:szCs w:val="24"/>
          <w:lang w:eastAsia="ar-SA"/>
          <w14:ligatures w14:val="none"/>
        </w:rPr>
        <w:t>juurde</w:t>
      </w:r>
    </w:p>
    <w:p w14:paraId="51E32F81" w14:textId="718DAB10" w:rsidR="007A2B71" w:rsidRPr="007A2B71" w:rsidRDefault="00A05019" w:rsidP="007A2B71">
      <w:pPr>
        <w:shd w:val="clear" w:color="auto" w:fill="FFFFFF"/>
        <w:tabs>
          <w:tab w:val="left" w:pos="13750"/>
        </w:tabs>
        <w:suppressAutoHyphens/>
        <w:spacing w:after="0" w:line="240" w:lineRule="auto"/>
        <w:ind w:left="5040"/>
        <w:jc w:val="right"/>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L</w:t>
      </w:r>
      <w:r w:rsidR="007A2B71" w:rsidRPr="007A2B71">
        <w:rPr>
          <w:rFonts w:ascii="Times New Roman" w:eastAsia="Times New Roman" w:hAnsi="Times New Roman" w:cs="Times New Roman"/>
          <w:kern w:val="0"/>
          <w:sz w:val="24"/>
          <w:szCs w:val="24"/>
          <w:lang w:eastAsia="ar-SA"/>
          <w14:ligatures w14:val="none"/>
        </w:rPr>
        <w:t xml:space="preserve">isa </w:t>
      </w:r>
      <w:r w:rsidR="006540D9">
        <w:rPr>
          <w:rFonts w:ascii="Times New Roman" w:eastAsia="Times New Roman" w:hAnsi="Times New Roman" w:cs="Times New Roman"/>
          <w:kern w:val="0"/>
          <w:sz w:val="24"/>
          <w:szCs w:val="24"/>
          <w:lang w:eastAsia="ar-SA"/>
          <w14:ligatures w14:val="none"/>
        </w:rPr>
        <w:t>3</w:t>
      </w:r>
    </w:p>
    <w:p w14:paraId="46D45085" w14:textId="77777777" w:rsidR="00703AD8" w:rsidRPr="00A90878" w:rsidRDefault="00703AD8" w:rsidP="00533CEB">
      <w:pPr>
        <w:shd w:val="clear" w:color="auto" w:fill="FFFFFF"/>
        <w:tabs>
          <w:tab w:val="left" w:pos="13750"/>
        </w:tabs>
        <w:suppressAutoHyphens/>
        <w:spacing w:after="0" w:line="240" w:lineRule="auto"/>
        <w:ind w:left="5040"/>
        <w:jc w:val="right"/>
        <w:rPr>
          <w:rFonts w:ascii="Times New Roman" w:eastAsia="Times New Roman" w:hAnsi="Times New Roman" w:cs="Times New Roman"/>
          <w:kern w:val="0"/>
          <w:sz w:val="24"/>
          <w:szCs w:val="24"/>
          <w:lang w:eastAsia="ar-SA"/>
          <w14:ligatures w14:val="none"/>
        </w:rPr>
      </w:pPr>
    </w:p>
    <w:p w14:paraId="720DCC85" w14:textId="06416203" w:rsidR="00703AD8" w:rsidRPr="00C935F6" w:rsidRDefault="00C935F6" w:rsidP="00C935F6">
      <w:pPr>
        <w:spacing w:after="0" w:line="240" w:lineRule="auto"/>
        <w:jc w:val="center"/>
        <w:rPr>
          <w:rFonts w:ascii="Times New Roman" w:hAnsi="Times New Roman" w:cs="Times New Roman"/>
          <w:b/>
          <w:bCs/>
          <w:kern w:val="0"/>
          <w:sz w:val="24"/>
          <w:szCs w:val="24"/>
          <w14:ligatures w14:val="none"/>
        </w:rPr>
      </w:pPr>
      <w:r w:rsidRPr="00C935F6">
        <w:rPr>
          <w:rFonts w:ascii="Times New Roman" w:hAnsi="Times New Roman" w:cs="Times New Roman"/>
          <w:b/>
          <w:bCs/>
          <w:kern w:val="0"/>
          <w:sz w:val="24"/>
          <w:szCs w:val="24"/>
          <w14:ligatures w14:val="none"/>
        </w:rPr>
        <w:t>Eelnõu kooskõlastamise käigus esitatud märkuste ja ettepanekutega arvestamise tabel</w:t>
      </w:r>
    </w:p>
    <w:p w14:paraId="17F40191" w14:textId="77777777" w:rsidR="00C935F6" w:rsidRDefault="00C935F6" w:rsidP="00C935F6">
      <w:pPr>
        <w:spacing w:after="0" w:line="240" w:lineRule="auto"/>
        <w:jc w:val="center"/>
        <w:rPr>
          <w:rFonts w:ascii="Times New Roman" w:hAnsi="Times New Roman" w:cs="Times New Roman"/>
          <w:kern w:val="0"/>
          <w:sz w:val="24"/>
          <w:szCs w:val="24"/>
          <w14:ligatures w14:val="none"/>
        </w:rPr>
      </w:pPr>
    </w:p>
    <w:p w14:paraId="5034AD45" w14:textId="77777777" w:rsidR="00CC18DF" w:rsidRPr="006C7F61" w:rsidRDefault="00CC18DF" w:rsidP="00CC18DF">
      <w:pPr>
        <w:spacing w:after="0" w:line="240" w:lineRule="auto"/>
        <w:jc w:val="right"/>
        <w:rPr>
          <w:rFonts w:ascii="Times New Roman" w:hAnsi="Times New Roman" w:cs="Times New Roman"/>
          <w:kern w:val="0"/>
          <w:sz w:val="24"/>
          <w:szCs w:val="24"/>
          <w14:ligatures w14:val="none"/>
        </w:rPr>
      </w:pPr>
    </w:p>
    <w:tbl>
      <w:tblPr>
        <w:tblStyle w:val="Kontuurtabel1"/>
        <w:tblW w:w="140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075"/>
        <w:gridCol w:w="5954"/>
      </w:tblGrid>
      <w:tr w:rsidR="0097756C" w:rsidRPr="00703AD8" w14:paraId="2A39F0F4" w14:textId="77777777" w:rsidTr="2A6FB95C">
        <w:tc>
          <w:tcPr>
            <w:tcW w:w="8075" w:type="dxa"/>
          </w:tcPr>
          <w:p w14:paraId="40A96297" w14:textId="77777777" w:rsidR="0045166F" w:rsidRPr="00703AD8" w:rsidRDefault="0045166F" w:rsidP="002A157E">
            <w:pPr>
              <w:jc w:val="both"/>
              <w:rPr>
                <w:rFonts w:ascii="Times New Roman" w:hAnsi="Times New Roman" w:cs="Times New Roman"/>
                <w:b/>
                <w:bCs/>
                <w:sz w:val="24"/>
                <w:szCs w:val="24"/>
              </w:rPr>
            </w:pPr>
            <w:r w:rsidRPr="00703AD8">
              <w:rPr>
                <w:rFonts w:ascii="Times New Roman" w:hAnsi="Times New Roman" w:cs="Times New Roman"/>
                <w:b/>
                <w:bCs/>
                <w:sz w:val="24"/>
                <w:szCs w:val="24"/>
              </w:rPr>
              <w:t>Märkused, ettepanekud, arvamused</w:t>
            </w:r>
          </w:p>
        </w:tc>
        <w:tc>
          <w:tcPr>
            <w:tcW w:w="5954" w:type="dxa"/>
          </w:tcPr>
          <w:p w14:paraId="3D380C3A" w14:textId="77777777" w:rsidR="0045166F" w:rsidRPr="00703AD8" w:rsidRDefault="0045166F" w:rsidP="002A157E">
            <w:pPr>
              <w:jc w:val="both"/>
              <w:rPr>
                <w:rFonts w:ascii="Times New Roman" w:hAnsi="Times New Roman" w:cs="Times New Roman"/>
                <w:b/>
                <w:bCs/>
                <w:sz w:val="24"/>
                <w:szCs w:val="24"/>
              </w:rPr>
            </w:pPr>
            <w:r w:rsidRPr="00703AD8">
              <w:rPr>
                <w:rFonts w:ascii="Times New Roman" w:hAnsi="Times New Roman" w:cs="Times New Roman"/>
                <w:b/>
                <w:bCs/>
                <w:sz w:val="24"/>
                <w:szCs w:val="24"/>
              </w:rPr>
              <w:t xml:space="preserve">Kliimaministeerium arvestab/ei arvesta esitatud ettepanekuga </w:t>
            </w:r>
          </w:p>
        </w:tc>
      </w:tr>
      <w:tr w:rsidR="002827E1" w:rsidRPr="00703AD8" w14:paraId="66AE294E" w14:textId="77777777" w:rsidTr="2A6FB95C">
        <w:tc>
          <w:tcPr>
            <w:tcW w:w="8075" w:type="dxa"/>
          </w:tcPr>
          <w:p w14:paraId="271E51B4" w14:textId="4FBE7A15" w:rsidR="002827E1" w:rsidRPr="002827E1" w:rsidRDefault="002827E1" w:rsidP="007A2B71">
            <w:pPr>
              <w:jc w:val="both"/>
              <w:rPr>
                <w:rFonts w:ascii="Times New Roman" w:hAnsi="Times New Roman" w:cs="Times New Roman"/>
                <w:b/>
                <w:bCs/>
                <w:sz w:val="24"/>
                <w:szCs w:val="24"/>
              </w:rPr>
            </w:pPr>
            <w:r>
              <w:rPr>
                <w:rFonts w:ascii="Times New Roman" w:hAnsi="Times New Roman" w:cs="Times New Roman"/>
                <w:b/>
                <w:bCs/>
                <w:sz w:val="24"/>
                <w:szCs w:val="24"/>
              </w:rPr>
              <w:t>Geenitehnoloogiakomisjon</w:t>
            </w:r>
          </w:p>
        </w:tc>
        <w:tc>
          <w:tcPr>
            <w:tcW w:w="5954" w:type="dxa"/>
          </w:tcPr>
          <w:p w14:paraId="51312D92" w14:textId="77777777" w:rsidR="002827E1" w:rsidRDefault="002827E1" w:rsidP="002A157E">
            <w:pPr>
              <w:jc w:val="both"/>
              <w:rPr>
                <w:rFonts w:ascii="Times New Roman" w:hAnsi="Times New Roman" w:cs="Times New Roman"/>
                <w:b/>
                <w:bCs/>
                <w:sz w:val="24"/>
                <w:szCs w:val="24"/>
              </w:rPr>
            </w:pPr>
          </w:p>
        </w:tc>
      </w:tr>
      <w:tr w:rsidR="002827E1" w:rsidRPr="00703AD8" w14:paraId="274B3655" w14:textId="77777777" w:rsidTr="2A6FB95C">
        <w:tc>
          <w:tcPr>
            <w:tcW w:w="8075" w:type="dxa"/>
          </w:tcPr>
          <w:p w14:paraId="62F745F8" w14:textId="794F9219"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t xml:space="preserve">Eelnõu §2 puhul leiab GTK, et kuna Eesti on riik, kus teadaolevalt ei ole märkimisväärset väljaspool jurisdiktsiooni kogutud geneetilise materjali kollektsiooni, siis Eesti ei saa selle klausli rakendamisest potentsiaalset kasu. See klausel soosib pigem riike ja ettevõtteid, kellel olid leppe jõustumise ajal olemas suured kollektsioonid, andmekogud ja intellektuaalne omand. Kui artiklit 10 tõlgendatakse selliselt, et geneetilise ressursi omandamiseks kasutatud proov on kogutud enne, kuid sellest tulenev toode või väärtus on loodud või </w:t>
            </w:r>
            <w:proofErr w:type="spellStart"/>
            <w:r w:rsidRPr="002827E1">
              <w:rPr>
                <w:rFonts w:ascii="Times New Roman" w:hAnsi="Times New Roman" w:cs="Times New Roman"/>
                <w:sz w:val="24"/>
                <w:szCs w:val="24"/>
              </w:rPr>
              <w:t>väärindatud</w:t>
            </w:r>
            <w:proofErr w:type="spellEnd"/>
            <w:r w:rsidRPr="002827E1">
              <w:rPr>
                <w:rFonts w:ascii="Times New Roman" w:hAnsi="Times New Roman" w:cs="Times New Roman"/>
                <w:sz w:val="24"/>
                <w:szCs w:val="24"/>
              </w:rPr>
              <w:t xml:space="preserve"> pärast leppe jõustumise kuupäeva ning artiklis kasutatud sõna „ja“ tähendab, et mõlemad tingimused peavad olema täidetud, jääks selline tegevus konventsiooni kohaldamisalast välja. Sellisel juhul võib mõju Eesti konkurentsivõimele olla lähitulevikus negatiivne, samas kui neutraalne mõju võiks avalduda alles väga pikas perspektiivis.</w:t>
            </w:r>
          </w:p>
        </w:tc>
        <w:tc>
          <w:tcPr>
            <w:tcW w:w="5954" w:type="dxa"/>
          </w:tcPr>
          <w:p w14:paraId="43441E4D" w14:textId="68E56ED8" w:rsidR="002827E1" w:rsidRPr="002827E1" w:rsidRDefault="002827E1" w:rsidP="002A157E">
            <w:pPr>
              <w:jc w:val="both"/>
              <w:rPr>
                <w:rFonts w:ascii="Times New Roman" w:hAnsi="Times New Roman" w:cs="Times New Roman"/>
                <w:sz w:val="24"/>
                <w:szCs w:val="24"/>
              </w:rPr>
            </w:pPr>
            <w:r>
              <w:rPr>
                <w:rFonts w:ascii="Times New Roman" w:hAnsi="Times New Roman" w:cs="Times New Roman"/>
                <w:b/>
                <w:bCs/>
                <w:sz w:val="24"/>
                <w:szCs w:val="24"/>
              </w:rPr>
              <w:t xml:space="preserve">Selgitus antud. </w:t>
            </w:r>
            <w:r>
              <w:rPr>
                <w:rFonts w:ascii="Times New Roman" w:hAnsi="Times New Roman" w:cs="Times New Roman"/>
                <w:sz w:val="24"/>
                <w:szCs w:val="24"/>
              </w:rPr>
              <w:t xml:space="preserve">BBNJ kokkuleppe artikli 10 lõike 1 teise lause sõnastuse kohaselt kohaldub kokkulepe ka nende riigi jurisdiktsiooni alt välja jäävate geneetiliste ressursside kasutamisele, mis on kogutud enne kokkuleppe jõustumist, mistõttu selline tegevus jääb kokkuleppe kohaldamisalasse. </w:t>
            </w:r>
            <w:r w:rsidR="0041202E">
              <w:rPr>
                <w:rFonts w:ascii="Times New Roman" w:hAnsi="Times New Roman" w:cs="Times New Roman"/>
                <w:sz w:val="24"/>
                <w:szCs w:val="24"/>
              </w:rPr>
              <w:t xml:space="preserve">Eelnõu §-s 2 kirjeldatud deklaratsiooni on ratifitseerimisel esitanud Euroopa Liit ning enamik kokkuleppe ratifitseerinud riikidest, mistõttu ei ole põhjendatud kohaldada Eestis rangemat regulatsiooni kui mujal. </w:t>
            </w:r>
          </w:p>
        </w:tc>
      </w:tr>
      <w:tr w:rsidR="002827E1" w:rsidRPr="00703AD8" w14:paraId="7BC816E4" w14:textId="77777777" w:rsidTr="2A6FB95C">
        <w:tc>
          <w:tcPr>
            <w:tcW w:w="8075" w:type="dxa"/>
          </w:tcPr>
          <w:p w14:paraId="293EB7F2" w14:textId="37302DA9"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t xml:space="preserve">GTK leiab, et seaduse eelnõu seletuskirja seaduse majanduslike mõjude alapeatükk ei hinda geneetiliste ressursside potentsiaali piisavalt ning palub seletuskirja seda osa täiendada. Molekulaarbioloogilised tööriistad on väga väärtuslikud – näiteks polümeraasi ahelreaktsioon (PCR) – on patentide kaudu teeninud oma õiguste omanikele ligikaudu 2 miljonit dollarit. Maailmamere geneetiline ressurss võib sisaldada tuhandeid selliseid patente. See geneetiline aardelaegas sisaldab tohutut potentsiaali, sealhulgas tehnoloogiaid, mis võivad osutuda otsustavaks selleks, et inimesed suudaksid ellu jääda pikkadel </w:t>
            </w:r>
            <w:r w:rsidRPr="002827E1">
              <w:rPr>
                <w:rFonts w:ascii="Times New Roman" w:hAnsi="Times New Roman" w:cs="Times New Roman"/>
                <w:sz w:val="24"/>
                <w:szCs w:val="24"/>
              </w:rPr>
              <w:lastRenderedPageBreak/>
              <w:t>kosmoserännakutel või teha teisi planeete elukõlblikuks. Ookeani setted kannavad endas planeedi elu ajalugu – miljonite aastate vanust DNA-sse talletatud infot, mida pole veel loetud.</w:t>
            </w:r>
          </w:p>
        </w:tc>
        <w:tc>
          <w:tcPr>
            <w:tcW w:w="5954" w:type="dxa"/>
          </w:tcPr>
          <w:p w14:paraId="66238592" w14:textId="44DA3EF1" w:rsidR="002827E1" w:rsidRPr="002827E1" w:rsidRDefault="002827E1" w:rsidP="002A157E">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Arvestatud. </w:t>
            </w:r>
            <w:r>
              <w:rPr>
                <w:rFonts w:ascii="Times New Roman" w:hAnsi="Times New Roman" w:cs="Times New Roman"/>
                <w:sz w:val="24"/>
                <w:szCs w:val="24"/>
              </w:rPr>
              <w:t>Seletuskirja majanduslike mõjude alapeatükk</w:t>
            </w:r>
            <w:r w:rsidR="0041202E">
              <w:rPr>
                <w:rFonts w:ascii="Times New Roman" w:hAnsi="Times New Roman" w:cs="Times New Roman"/>
                <w:sz w:val="24"/>
                <w:szCs w:val="24"/>
              </w:rPr>
              <w:t>i</w:t>
            </w:r>
            <w:r>
              <w:rPr>
                <w:rFonts w:ascii="Times New Roman" w:hAnsi="Times New Roman" w:cs="Times New Roman"/>
                <w:sz w:val="24"/>
                <w:szCs w:val="24"/>
              </w:rPr>
              <w:t xml:space="preserve"> on täiendatud. </w:t>
            </w:r>
          </w:p>
        </w:tc>
      </w:tr>
      <w:tr w:rsidR="002827E1" w:rsidRPr="00703AD8" w14:paraId="283AEBC2" w14:textId="77777777" w:rsidTr="2A6FB95C">
        <w:tc>
          <w:tcPr>
            <w:tcW w:w="8075" w:type="dxa"/>
          </w:tcPr>
          <w:p w14:paraId="45A52CAC" w14:textId="528E6BBC"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t xml:space="preserve">Kokkuleppe artikkel 28 seob keskkonnamõju hindamise kohustuse osalise jurisdiktsiooni või kontrolli all oleva tegevusega. Seletuskiri käsitleb keskkonnamõju hindamist läbivalt sellest vaatenurgast – kohustusena, mis tekib siis, kui tegevus toimub Eesti jurisdiktsiooni või kontrolli all. Lepe annab artiklites 32 ja 37 kõikidele osalistele õiguse esitada märkusi ja teavet ning teadus- ja tehnilisel </w:t>
            </w:r>
            <w:proofErr w:type="spellStart"/>
            <w:r w:rsidRPr="002827E1">
              <w:rPr>
                <w:rFonts w:ascii="Times New Roman" w:hAnsi="Times New Roman" w:cs="Times New Roman"/>
                <w:sz w:val="24"/>
                <w:szCs w:val="24"/>
              </w:rPr>
              <w:t>kehamil</w:t>
            </w:r>
            <w:proofErr w:type="spellEnd"/>
            <w:r w:rsidRPr="002827E1">
              <w:rPr>
                <w:rFonts w:ascii="Times New Roman" w:hAnsi="Times New Roman" w:cs="Times New Roman"/>
                <w:sz w:val="24"/>
                <w:szCs w:val="24"/>
              </w:rPr>
              <w:t xml:space="preserve"> õiguse anda soovitusi, mida teha siis, kui tegevus toimub teiste konventsiooniga liitunud riikide poolt. Seletuskirjas ega rakendusaktide kavandites ei ole kirjeldatud, milline oleks Eesti-sisene menetlus – kes koguks, kinnitaks ja edastaks sellise info teabevõrgustikule või teadus- ja tehnilisele </w:t>
            </w:r>
            <w:proofErr w:type="spellStart"/>
            <w:r w:rsidRPr="002827E1">
              <w:rPr>
                <w:rFonts w:ascii="Times New Roman" w:hAnsi="Times New Roman" w:cs="Times New Roman"/>
                <w:sz w:val="24"/>
                <w:szCs w:val="24"/>
              </w:rPr>
              <w:t>kehamile</w:t>
            </w:r>
            <w:proofErr w:type="spellEnd"/>
            <w:r w:rsidRPr="002827E1">
              <w:rPr>
                <w:rFonts w:ascii="Times New Roman" w:hAnsi="Times New Roman" w:cs="Times New Roman"/>
                <w:sz w:val="24"/>
                <w:szCs w:val="24"/>
              </w:rPr>
              <w:t>, ning kes selle eest riigisiseselt vastutaks. GTK palub täiendada seletuskirja või rakendusakte menetlusega, mis kirjeldab, kuidas Eesti (teadusasutuste, Kliimaministeeriumi või Keskkonnaameti kaudu) saaks algatada reageerimise teise konventsiooniga liitunud riigi tegevusele väljaspool jurisdiktsiooni. aastate vanust DNA-sse talletatud infot, mida pole veel loetud.</w:t>
            </w:r>
          </w:p>
        </w:tc>
        <w:tc>
          <w:tcPr>
            <w:tcW w:w="5954" w:type="dxa"/>
          </w:tcPr>
          <w:p w14:paraId="59723F91" w14:textId="7332A3EB" w:rsidR="0041202E" w:rsidRPr="0041202E" w:rsidRDefault="0041202E" w:rsidP="0041202E">
            <w:pPr>
              <w:jc w:val="both"/>
              <w:rPr>
                <w:rFonts w:ascii="Times New Roman" w:hAnsi="Times New Roman" w:cs="Times New Roman"/>
                <w:sz w:val="24"/>
                <w:szCs w:val="24"/>
              </w:rPr>
            </w:pPr>
            <w:r>
              <w:rPr>
                <w:rFonts w:ascii="Times New Roman" w:hAnsi="Times New Roman" w:cs="Times New Roman"/>
                <w:b/>
                <w:bCs/>
                <w:sz w:val="24"/>
                <w:szCs w:val="24"/>
              </w:rPr>
              <w:t xml:space="preserve">Selgitus antud. </w:t>
            </w:r>
            <w:r w:rsidRPr="0041202E">
              <w:rPr>
                <w:rFonts w:ascii="Times New Roman" w:hAnsi="Times New Roman" w:cs="Times New Roman"/>
                <w:sz w:val="24"/>
                <w:szCs w:val="24"/>
              </w:rPr>
              <w:t xml:space="preserve">Eelnõu seletuskirja lisana esitatud riigisiseste õigusaktide muudatuste eelnõu ja selle seletuskiri on tööversioonid, mis on käesoleva eelnõu menetlemise ajal veel ettevalmistamisel. Need on lisatud seletuskirjale eesmärgiga näitlikustada BBNJ </w:t>
            </w:r>
            <w:r>
              <w:rPr>
                <w:rFonts w:ascii="Times New Roman" w:hAnsi="Times New Roman" w:cs="Times New Roman"/>
                <w:sz w:val="24"/>
                <w:szCs w:val="24"/>
              </w:rPr>
              <w:t>kokkuleppe</w:t>
            </w:r>
            <w:r w:rsidRPr="0041202E">
              <w:rPr>
                <w:rFonts w:ascii="Times New Roman" w:hAnsi="Times New Roman" w:cs="Times New Roman"/>
                <w:sz w:val="24"/>
                <w:szCs w:val="24"/>
              </w:rPr>
              <w:t xml:space="preserve"> rakendamiseks kavandatavaid riigisiseseid õiguslikke muudatusi ja anda ülevaade edasisest rakendusprotsessist, arvestades, et lepingu ratifitseerimine toimub enne riigisiseste rakendusaktide vastuvõtmist.</w:t>
            </w:r>
            <w:r>
              <w:rPr>
                <w:rFonts w:ascii="Times New Roman" w:hAnsi="Times New Roman" w:cs="Times New Roman"/>
                <w:sz w:val="24"/>
                <w:szCs w:val="24"/>
              </w:rPr>
              <w:t xml:space="preserve"> </w:t>
            </w:r>
            <w:r w:rsidRPr="0041202E">
              <w:rPr>
                <w:rFonts w:ascii="Times New Roman" w:hAnsi="Times New Roman" w:cs="Times New Roman"/>
                <w:sz w:val="24"/>
                <w:szCs w:val="24"/>
              </w:rPr>
              <w:t>Seetõttu ei ole tegemist lõplike tekstidega ning neid täiendatakse ja täpsustatakse ettevalmistamise käigus, võttes muu hulgas arvesse käesolevas menetluses esitatud ettepanekuid ja märkusi.</w:t>
            </w:r>
          </w:p>
          <w:p w14:paraId="6CAF9D85" w14:textId="6998D0BA" w:rsidR="002827E1" w:rsidRPr="0041202E" w:rsidRDefault="0041202E" w:rsidP="002A157E">
            <w:pPr>
              <w:jc w:val="both"/>
              <w:rPr>
                <w:rFonts w:ascii="Times New Roman" w:hAnsi="Times New Roman" w:cs="Times New Roman"/>
                <w:sz w:val="24"/>
                <w:szCs w:val="24"/>
              </w:rPr>
            </w:pPr>
            <w:r w:rsidRPr="0041202E">
              <w:rPr>
                <w:rFonts w:ascii="Times New Roman" w:hAnsi="Times New Roman" w:cs="Times New Roman"/>
                <w:sz w:val="24"/>
                <w:szCs w:val="24"/>
              </w:rPr>
              <w:t>Riigisiseste õigusaktide muudatuste eelnõu koos seletuskirjaga saadetakse sügisel eraldi avalikule konsultatsioonile. See annab kõigile huvirühmadele võimaluse esitada nende kohta täiendavaid seisukohti ja ettepanekuid tavapärase õigusloome menetluse raames.</w:t>
            </w:r>
          </w:p>
        </w:tc>
      </w:tr>
      <w:tr w:rsidR="002827E1" w:rsidRPr="00703AD8" w14:paraId="6E364157" w14:textId="77777777" w:rsidTr="2A6FB95C">
        <w:tc>
          <w:tcPr>
            <w:tcW w:w="8075" w:type="dxa"/>
          </w:tcPr>
          <w:p w14:paraId="46129D4B" w14:textId="2A102790"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t xml:space="preserve">Leppe artikkel 19 annab igale osalisele, sh Eestile, õiguse teha üksi või koos teistega ettepanek piirkonnapõhise majandamisvahendi, sealhulgas merekaitseala loomiseks väljaspool riikide jurisdiktsiooni. GTK leiab, et sarnaselt keskkonnamõjude hindamise menetluse alustamisega peab seaduse muutmiste eelnõude kavatsustes olema kirjeldatud ka Eesti sisesed menetlusreeglid, kuidas algatada merekaitsealade loomine. Näiteks, kui Eesti teadlased avastavad mõne aasta pärast seni uurimata mereala ookeanis unikaalse ökosüsteemi, mida tuleks kaitsta, on artikli 19 kohaselt ettepanek koostatav vastavalt lisale 1 (ala kirjeldus, valikukriteeriumid, inimtegevuse ja mereseisundi kirjeldus, kaitse-eesmärgid, majandamiskava projekt, konsultatsioonid, </w:t>
            </w:r>
            <w:proofErr w:type="spellStart"/>
            <w:r w:rsidRPr="002827E1">
              <w:rPr>
                <w:rFonts w:ascii="Times New Roman" w:hAnsi="Times New Roman" w:cs="Times New Roman"/>
                <w:sz w:val="24"/>
                <w:szCs w:val="24"/>
              </w:rPr>
              <w:t>põlisteadmised</w:t>
            </w:r>
            <w:proofErr w:type="spellEnd"/>
            <w:r w:rsidRPr="002827E1">
              <w:rPr>
                <w:rFonts w:ascii="Times New Roman" w:hAnsi="Times New Roman" w:cs="Times New Roman"/>
                <w:sz w:val="24"/>
                <w:szCs w:val="24"/>
              </w:rPr>
              <w:t xml:space="preserve">). Rakendusaktide eelnõu ja seletuskiri peab kirjeldama, milline asutus Eestis sellist ettepanekut </w:t>
            </w:r>
            <w:r w:rsidRPr="002827E1">
              <w:rPr>
                <w:rFonts w:ascii="Times New Roman" w:hAnsi="Times New Roman" w:cs="Times New Roman"/>
                <w:sz w:val="24"/>
                <w:szCs w:val="24"/>
              </w:rPr>
              <w:lastRenderedPageBreak/>
              <w:t>koordineeriks, kuidas kaasataks teadusasutusi ja huvirühmi ning millised on eeldatavad ressursid ja tähtajad.</w:t>
            </w:r>
          </w:p>
        </w:tc>
        <w:tc>
          <w:tcPr>
            <w:tcW w:w="5954" w:type="dxa"/>
          </w:tcPr>
          <w:p w14:paraId="5329307E" w14:textId="5B27BEC0" w:rsidR="002827E1" w:rsidRPr="0041202E" w:rsidRDefault="0041202E" w:rsidP="002A157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Vt vastust eelmisele märkusele. </w:t>
            </w:r>
          </w:p>
        </w:tc>
      </w:tr>
      <w:tr w:rsidR="002827E1" w:rsidRPr="00703AD8" w14:paraId="33176C39" w14:textId="77777777" w:rsidTr="2A6FB95C">
        <w:tc>
          <w:tcPr>
            <w:tcW w:w="8075" w:type="dxa"/>
          </w:tcPr>
          <w:p w14:paraId="5A289878" w14:textId="78622171" w:rsidR="002827E1" w:rsidRPr="002827E1" w:rsidRDefault="002827E1" w:rsidP="007A2B71">
            <w:pPr>
              <w:jc w:val="both"/>
              <w:rPr>
                <w:rFonts w:ascii="Times New Roman" w:hAnsi="Times New Roman" w:cs="Times New Roman"/>
                <w:sz w:val="24"/>
                <w:szCs w:val="24"/>
              </w:rPr>
            </w:pPr>
            <w:r w:rsidRPr="002827E1">
              <w:rPr>
                <w:rFonts w:ascii="Times New Roman" w:hAnsi="Times New Roman" w:cs="Times New Roman"/>
                <w:sz w:val="24"/>
                <w:szCs w:val="24"/>
              </w:rPr>
              <w:t xml:space="preserve">GTK juhib tähelepanu, et standardne partiitunnuse mudel ei arvesta uue põlvkonna proovivõtutehnoloogiate ega kodanikuteadusega. Leppe artikkel 12 ja sellele vastav teabevõrgustiku mehhanism eeldavad, et geneetiliste ressursside kohapeal kogumine toimub diskreetsete, ette planeeritud ekspeditsioonidena: teavitamine peab toimuma vähemalt kuus kuud enne kogumist, iga kogumissündmus saab standardse partiitunnuse ning teatis peab sisaldama kogumise laadi, eesmärki, geograafilist ala, meetodeid ja uurimislaeva. See mudel sobitub hästi klassikalise, ühe projekti / ühe piirkonna / ühe laeva loogikaga, kuid ei arvesta mitmete juba olemasolevate ja kiiresti levivate proovivõtupraktikatega. Kodanikuteaduse algatused on olemuselt hajutatud ja detsentraliseeritud – proove koguvad paljud sõltumatud osalejad erinevatel aegadel ja kohtades, ilma et eksisteeriks üht kesksete andmetega "ekspeditsiooni", mida kuus kuud ette teavitada. Samuti võimaldavad tänapäeva tehnoloogiad – näiteks poijaama- või </w:t>
            </w:r>
            <w:proofErr w:type="spellStart"/>
            <w:r w:rsidRPr="002827E1">
              <w:rPr>
                <w:rFonts w:ascii="Times New Roman" w:hAnsi="Times New Roman" w:cs="Times New Roman"/>
                <w:sz w:val="24"/>
                <w:szCs w:val="24"/>
              </w:rPr>
              <w:t>ferry</w:t>
            </w:r>
            <w:proofErr w:type="spellEnd"/>
            <w:r w:rsidRPr="002827E1">
              <w:rPr>
                <w:rFonts w:ascii="Times New Roman" w:hAnsi="Times New Roman" w:cs="Times New Roman"/>
                <w:sz w:val="24"/>
                <w:szCs w:val="24"/>
              </w:rPr>
              <w:t>-</w:t>
            </w:r>
            <w:proofErr w:type="spellStart"/>
            <w:r w:rsidRPr="002827E1">
              <w:rPr>
                <w:rFonts w:ascii="Times New Roman" w:hAnsi="Times New Roman" w:cs="Times New Roman"/>
                <w:sz w:val="24"/>
                <w:szCs w:val="24"/>
              </w:rPr>
              <w:t>box</w:t>
            </w:r>
            <w:proofErr w:type="spellEnd"/>
            <w:r w:rsidRPr="002827E1">
              <w:rPr>
                <w:rFonts w:ascii="Times New Roman" w:hAnsi="Times New Roman" w:cs="Times New Roman"/>
                <w:sz w:val="24"/>
                <w:szCs w:val="24"/>
              </w:rPr>
              <w:t xml:space="preserve">-põhised in situ </w:t>
            </w:r>
            <w:proofErr w:type="spellStart"/>
            <w:r w:rsidRPr="002827E1">
              <w:rPr>
                <w:rFonts w:ascii="Times New Roman" w:hAnsi="Times New Roman" w:cs="Times New Roman"/>
                <w:sz w:val="24"/>
                <w:szCs w:val="24"/>
              </w:rPr>
              <w:t>sekveneerimissüsteemid</w:t>
            </w:r>
            <w:proofErr w:type="spellEnd"/>
            <w:r w:rsidRPr="002827E1">
              <w:rPr>
                <w:rFonts w:ascii="Times New Roman" w:hAnsi="Times New Roman" w:cs="Times New Roman"/>
                <w:sz w:val="24"/>
                <w:szCs w:val="24"/>
              </w:rPr>
              <w:t xml:space="preserve"> (ONT </w:t>
            </w:r>
            <w:proofErr w:type="spellStart"/>
            <w:r w:rsidRPr="002827E1">
              <w:rPr>
                <w:rFonts w:ascii="Times New Roman" w:hAnsi="Times New Roman" w:cs="Times New Roman"/>
                <w:sz w:val="24"/>
                <w:szCs w:val="24"/>
              </w:rPr>
              <w:t>ElysION</w:t>
            </w:r>
            <w:proofErr w:type="spellEnd"/>
            <w:r w:rsidRPr="002827E1">
              <w:rPr>
                <w:rFonts w:ascii="Times New Roman" w:hAnsi="Times New Roman" w:cs="Times New Roman"/>
                <w:sz w:val="24"/>
                <w:szCs w:val="24"/>
              </w:rPr>
              <w:t xml:space="preserve"> süsteemi edasiarendused näiteks) – pidevat, automatiseeritud proovivõttu ja analüüsi, mis kestab kuid või aastaid katkematult, mitte ühekordse sündmusena piiritletud kogumisena. Sarnaselt ei sobitu partiitunnuse loogikaga uue põlvkonna </w:t>
            </w:r>
            <w:proofErr w:type="spellStart"/>
            <w:r w:rsidRPr="002827E1">
              <w:rPr>
                <w:rFonts w:ascii="Times New Roman" w:hAnsi="Times New Roman" w:cs="Times New Roman"/>
                <w:sz w:val="24"/>
                <w:szCs w:val="24"/>
              </w:rPr>
              <w:t>kontseptuurimislaevad</w:t>
            </w:r>
            <w:proofErr w:type="spellEnd"/>
            <w:r w:rsidRPr="002827E1">
              <w:rPr>
                <w:rFonts w:ascii="Times New Roman" w:hAnsi="Times New Roman" w:cs="Times New Roman"/>
                <w:sz w:val="24"/>
                <w:szCs w:val="24"/>
              </w:rPr>
              <w:t>, nagu Earth300, mille puhul puudub tavapärane ekspeditsiooni algus ja lõpp – laev võib olla merel ja teadustegevuses aastaid järjest, katmata ette teadaolevaid piirkondi ja meetodeid. Seletuskiri ega rakendusaktide kavandid ei käsitle, kuidas teavitamis- ja partiitunnuse kohustus kohalduks sellisele pidevale, hajutatud või automatiseeritud proovivõtule. Palun täiendada seletuskirja hinnanguga, kas ja kuidas kehtiv teavitamiskord võimaldab paindlikku, perioodilist või koond-teavitust selliste tehnoloogiate ja algatuste jaoks.</w:t>
            </w:r>
          </w:p>
        </w:tc>
        <w:tc>
          <w:tcPr>
            <w:tcW w:w="5954" w:type="dxa"/>
          </w:tcPr>
          <w:p w14:paraId="11DDA882" w14:textId="22FCD1B3" w:rsidR="00BA356D" w:rsidRPr="00BA356D" w:rsidRDefault="00BA356D" w:rsidP="00BA356D">
            <w:pPr>
              <w:jc w:val="both"/>
              <w:rPr>
                <w:rFonts w:ascii="Times New Roman" w:hAnsi="Times New Roman" w:cs="Times New Roman"/>
                <w:sz w:val="24"/>
                <w:szCs w:val="24"/>
              </w:rPr>
            </w:pPr>
            <w:r>
              <w:rPr>
                <w:rFonts w:ascii="Times New Roman" w:hAnsi="Times New Roman" w:cs="Times New Roman"/>
                <w:b/>
                <w:bCs/>
                <w:sz w:val="24"/>
                <w:szCs w:val="24"/>
              </w:rPr>
              <w:t xml:space="preserve">Selgitus antud. </w:t>
            </w:r>
            <w:r w:rsidRPr="00BA356D">
              <w:rPr>
                <w:rFonts w:ascii="Times New Roman" w:hAnsi="Times New Roman" w:cs="Times New Roman"/>
                <w:sz w:val="24"/>
                <w:szCs w:val="24"/>
              </w:rPr>
              <w:t>Märkuses tõstatatud asjakohased praktilised rakendusküsimused ei ole käesoleva eelnõuga lahendatavad, vaid nende täpsem sisu ja rakendamise kord kujunevad välja kokkuleppe osalisriikide konverentsi (</w:t>
            </w:r>
            <w:proofErr w:type="spellStart"/>
            <w:r w:rsidRPr="00BA356D">
              <w:rPr>
                <w:rFonts w:ascii="Times New Roman" w:hAnsi="Times New Roman" w:cs="Times New Roman"/>
                <w:sz w:val="24"/>
                <w:szCs w:val="24"/>
              </w:rPr>
              <w:t>C</w:t>
            </w:r>
            <w:r>
              <w:rPr>
                <w:rFonts w:ascii="Times New Roman" w:hAnsi="Times New Roman" w:cs="Times New Roman"/>
                <w:sz w:val="24"/>
                <w:szCs w:val="24"/>
              </w:rPr>
              <w:t>o</w:t>
            </w:r>
            <w:r w:rsidRPr="00BA356D">
              <w:rPr>
                <w:rFonts w:ascii="Times New Roman" w:hAnsi="Times New Roman" w:cs="Times New Roman"/>
                <w:sz w:val="24"/>
                <w:szCs w:val="24"/>
              </w:rPr>
              <w:t>P</w:t>
            </w:r>
            <w:proofErr w:type="spellEnd"/>
            <w:r w:rsidRPr="00BA356D">
              <w:rPr>
                <w:rFonts w:ascii="Times New Roman" w:hAnsi="Times New Roman" w:cs="Times New Roman"/>
                <w:sz w:val="24"/>
                <w:szCs w:val="24"/>
              </w:rPr>
              <w:t>) otsuste ja juhiste kaudu. Kokkuleppe artikli 49 kohaselt luuakse ka teadus- ja tehniline organ, mis koosneb valdkonna ekspertidest ning mille ülesanne on anda osalisriikide konverentsile kokkuleppe rakendamisega seotud teaduslikku ja tehnilist nõu. Seetõttu on põhjendatud, et selliste küsimuste edasine sisustamine toimub rahvusvaheliselt kokkulepitud rakendusmehhanismide kaudu.</w:t>
            </w:r>
          </w:p>
          <w:p w14:paraId="7F9641CA" w14:textId="77777777" w:rsidR="00BA356D" w:rsidRPr="00BA356D" w:rsidRDefault="00BA356D" w:rsidP="00BA356D">
            <w:pPr>
              <w:jc w:val="both"/>
              <w:rPr>
                <w:rFonts w:ascii="Times New Roman" w:hAnsi="Times New Roman" w:cs="Times New Roman"/>
                <w:sz w:val="24"/>
                <w:szCs w:val="24"/>
              </w:rPr>
            </w:pPr>
            <w:r w:rsidRPr="00BA356D">
              <w:rPr>
                <w:rFonts w:ascii="Times New Roman" w:hAnsi="Times New Roman" w:cs="Times New Roman"/>
                <w:sz w:val="24"/>
                <w:szCs w:val="24"/>
              </w:rPr>
              <w:t>Käesoleva eelnõu eesmärk on luua kokkuleppe ratifitseerimiseks vajalik õiguslik alus. Rakendusküsimused, mille lahendamine sõltub osalisriikide edasistest kokkulepetest, ei ole käesoleva eelnõu ega selle seletuskirja esemeks.</w:t>
            </w:r>
          </w:p>
          <w:p w14:paraId="626E0DE1" w14:textId="4266D5EC" w:rsidR="002827E1" w:rsidRPr="00BA356D" w:rsidRDefault="002827E1" w:rsidP="002A157E">
            <w:pPr>
              <w:jc w:val="both"/>
              <w:rPr>
                <w:rFonts w:ascii="Times New Roman" w:hAnsi="Times New Roman" w:cs="Times New Roman"/>
                <w:sz w:val="24"/>
                <w:szCs w:val="24"/>
              </w:rPr>
            </w:pPr>
          </w:p>
        </w:tc>
      </w:tr>
    </w:tbl>
    <w:p w14:paraId="749643C3" w14:textId="77777777" w:rsidR="00CC18DF" w:rsidRPr="0097756C" w:rsidRDefault="00CC18DF">
      <w:pPr>
        <w:rPr>
          <w:rFonts w:ascii="Times New Roman" w:hAnsi="Times New Roman" w:cs="Times New Roman"/>
          <w:sz w:val="24"/>
          <w:szCs w:val="24"/>
        </w:rPr>
      </w:pPr>
    </w:p>
    <w:sectPr w:rsidR="00CC18DF" w:rsidRPr="0097756C" w:rsidSect="00CC18DF">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0CA4" w14:textId="77777777" w:rsidR="00100F33" w:rsidRDefault="00100F33" w:rsidP="003E7AB7">
      <w:pPr>
        <w:spacing w:after="0" w:line="240" w:lineRule="auto"/>
      </w:pPr>
      <w:r>
        <w:separator/>
      </w:r>
    </w:p>
  </w:endnote>
  <w:endnote w:type="continuationSeparator" w:id="0">
    <w:p w14:paraId="492B1FFD" w14:textId="77777777" w:rsidR="00100F33" w:rsidRDefault="00100F33" w:rsidP="003E7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000017263"/>
      <w:docPartObj>
        <w:docPartGallery w:val="Page Numbers (Bottom of Page)"/>
        <w:docPartUnique/>
      </w:docPartObj>
    </w:sdtPr>
    <w:sdtEndPr/>
    <w:sdtContent>
      <w:p w14:paraId="4FE07403" w14:textId="6200E290" w:rsidR="003E7AB7" w:rsidRPr="003E7AB7" w:rsidRDefault="003E7AB7">
        <w:pPr>
          <w:pStyle w:val="Jalus"/>
          <w:jc w:val="center"/>
          <w:rPr>
            <w:rFonts w:ascii="Times New Roman" w:hAnsi="Times New Roman" w:cs="Times New Roman"/>
            <w:sz w:val="24"/>
            <w:szCs w:val="24"/>
          </w:rPr>
        </w:pPr>
        <w:r w:rsidRPr="003E7AB7">
          <w:rPr>
            <w:rFonts w:ascii="Times New Roman" w:hAnsi="Times New Roman" w:cs="Times New Roman"/>
            <w:sz w:val="24"/>
            <w:szCs w:val="24"/>
          </w:rPr>
          <w:fldChar w:fldCharType="begin"/>
        </w:r>
        <w:r w:rsidRPr="003E7AB7">
          <w:rPr>
            <w:rFonts w:ascii="Times New Roman" w:hAnsi="Times New Roman" w:cs="Times New Roman"/>
            <w:sz w:val="24"/>
            <w:szCs w:val="24"/>
          </w:rPr>
          <w:instrText>PAGE   \* MERGEFORMAT</w:instrText>
        </w:r>
        <w:r w:rsidRPr="003E7AB7">
          <w:rPr>
            <w:rFonts w:ascii="Times New Roman" w:hAnsi="Times New Roman" w:cs="Times New Roman"/>
            <w:sz w:val="24"/>
            <w:szCs w:val="24"/>
          </w:rPr>
          <w:fldChar w:fldCharType="separate"/>
        </w:r>
        <w:r w:rsidRPr="003E7AB7">
          <w:rPr>
            <w:rFonts w:ascii="Times New Roman" w:hAnsi="Times New Roman" w:cs="Times New Roman"/>
            <w:sz w:val="24"/>
            <w:szCs w:val="24"/>
          </w:rPr>
          <w:t>2</w:t>
        </w:r>
        <w:r w:rsidRPr="003E7AB7">
          <w:rPr>
            <w:rFonts w:ascii="Times New Roman" w:hAnsi="Times New Roman" w:cs="Times New Roman"/>
            <w:sz w:val="24"/>
            <w:szCs w:val="24"/>
          </w:rPr>
          <w:fldChar w:fldCharType="end"/>
        </w:r>
      </w:p>
    </w:sdtContent>
  </w:sdt>
  <w:p w14:paraId="54599E98" w14:textId="77777777" w:rsidR="003E7AB7" w:rsidRPr="003E7AB7" w:rsidRDefault="003E7AB7">
    <w:pPr>
      <w:pStyle w:val="Jalus"/>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AF185" w14:textId="77777777" w:rsidR="00100F33" w:rsidRDefault="00100F33" w:rsidP="003E7AB7">
      <w:pPr>
        <w:spacing w:after="0" w:line="240" w:lineRule="auto"/>
      </w:pPr>
      <w:r>
        <w:separator/>
      </w:r>
    </w:p>
  </w:footnote>
  <w:footnote w:type="continuationSeparator" w:id="0">
    <w:p w14:paraId="07F69978" w14:textId="77777777" w:rsidR="00100F33" w:rsidRDefault="00100F33" w:rsidP="003E7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C6D0F"/>
    <w:multiLevelType w:val="hybridMultilevel"/>
    <w:tmpl w:val="E09C5752"/>
    <w:lvl w:ilvl="0" w:tplc="6EC03EB4">
      <w:start w:val="1"/>
      <w:numFmt w:val="decimal"/>
      <w:lvlText w:val="%1."/>
      <w:lvlJc w:val="left"/>
      <w:pPr>
        <w:ind w:left="720" w:hanging="360"/>
      </w:pPr>
      <w:rPr>
        <w:b/>
        <w:bCs/>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47A6774D"/>
    <w:multiLevelType w:val="hybridMultilevel"/>
    <w:tmpl w:val="2CA28826"/>
    <w:lvl w:ilvl="0" w:tplc="848A113A">
      <w:start w:val="1"/>
      <w:numFmt w:val="decimal"/>
      <w:lvlText w:val="%1."/>
      <w:lvlJc w:val="left"/>
      <w:pPr>
        <w:ind w:left="720" w:hanging="360"/>
      </w:pPr>
      <w:rPr>
        <w:b/>
        <w:bCs/>
        <w:color w:val="auto"/>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16cid:durableId="548879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271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6F"/>
    <w:rsid w:val="000065F2"/>
    <w:rsid w:val="00013CEA"/>
    <w:rsid w:val="0001403F"/>
    <w:rsid w:val="000252A6"/>
    <w:rsid w:val="00042FCF"/>
    <w:rsid w:val="00050448"/>
    <w:rsid w:val="00056B0E"/>
    <w:rsid w:val="000622FD"/>
    <w:rsid w:val="00065F2B"/>
    <w:rsid w:val="0009208A"/>
    <w:rsid w:val="0009270F"/>
    <w:rsid w:val="000977B1"/>
    <w:rsid w:val="000A22E3"/>
    <w:rsid w:val="000A5C4A"/>
    <w:rsid w:val="000B0280"/>
    <w:rsid w:val="000B42D0"/>
    <w:rsid w:val="000B62FB"/>
    <w:rsid w:val="000C5AA7"/>
    <w:rsid w:val="000C7B5A"/>
    <w:rsid w:val="000D0512"/>
    <w:rsid w:val="000D220F"/>
    <w:rsid w:val="000D6137"/>
    <w:rsid w:val="000E3C78"/>
    <w:rsid w:val="000E5A8E"/>
    <w:rsid w:val="000E667D"/>
    <w:rsid w:val="000F13FB"/>
    <w:rsid w:val="000F707E"/>
    <w:rsid w:val="00100F33"/>
    <w:rsid w:val="001026AC"/>
    <w:rsid w:val="00114263"/>
    <w:rsid w:val="0011745E"/>
    <w:rsid w:val="001207A4"/>
    <w:rsid w:val="00130F37"/>
    <w:rsid w:val="00137442"/>
    <w:rsid w:val="00141FB7"/>
    <w:rsid w:val="0014371B"/>
    <w:rsid w:val="0014702D"/>
    <w:rsid w:val="00153FA1"/>
    <w:rsid w:val="001570A3"/>
    <w:rsid w:val="00157522"/>
    <w:rsid w:val="001662DD"/>
    <w:rsid w:val="00167918"/>
    <w:rsid w:val="00181541"/>
    <w:rsid w:val="00183D56"/>
    <w:rsid w:val="00192DC4"/>
    <w:rsid w:val="001A6F6E"/>
    <w:rsid w:val="001B403F"/>
    <w:rsid w:val="001C3FFF"/>
    <w:rsid w:val="001C573F"/>
    <w:rsid w:val="001C66AF"/>
    <w:rsid w:val="001D2F46"/>
    <w:rsid w:val="001D5B58"/>
    <w:rsid w:val="001D5D31"/>
    <w:rsid w:val="001D7A9A"/>
    <w:rsid w:val="001F4A65"/>
    <w:rsid w:val="00200766"/>
    <w:rsid w:val="00211CCC"/>
    <w:rsid w:val="00212C5F"/>
    <w:rsid w:val="00213E95"/>
    <w:rsid w:val="00215418"/>
    <w:rsid w:val="0021619A"/>
    <w:rsid w:val="002228F0"/>
    <w:rsid w:val="002265FC"/>
    <w:rsid w:val="00227FB3"/>
    <w:rsid w:val="00234C8E"/>
    <w:rsid w:val="002355ED"/>
    <w:rsid w:val="002375F9"/>
    <w:rsid w:val="00237819"/>
    <w:rsid w:val="002547BD"/>
    <w:rsid w:val="002563DB"/>
    <w:rsid w:val="00262B41"/>
    <w:rsid w:val="00264151"/>
    <w:rsid w:val="00267040"/>
    <w:rsid w:val="00271F9E"/>
    <w:rsid w:val="00272B08"/>
    <w:rsid w:val="002827E1"/>
    <w:rsid w:val="002927D1"/>
    <w:rsid w:val="002A14E7"/>
    <w:rsid w:val="002A157E"/>
    <w:rsid w:val="002A3E92"/>
    <w:rsid w:val="002A3FDF"/>
    <w:rsid w:val="002B37AB"/>
    <w:rsid w:val="002B3996"/>
    <w:rsid w:val="002B4FCF"/>
    <w:rsid w:val="002C1424"/>
    <w:rsid w:val="002C78F3"/>
    <w:rsid w:val="002D5451"/>
    <w:rsid w:val="002D5F4D"/>
    <w:rsid w:val="002E6A0D"/>
    <w:rsid w:val="002F0A5B"/>
    <w:rsid w:val="002F122D"/>
    <w:rsid w:val="002F3FBA"/>
    <w:rsid w:val="0030235D"/>
    <w:rsid w:val="00302DFE"/>
    <w:rsid w:val="00313F36"/>
    <w:rsid w:val="00324EEB"/>
    <w:rsid w:val="0032613C"/>
    <w:rsid w:val="003263A3"/>
    <w:rsid w:val="00330C85"/>
    <w:rsid w:val="00331596"/>
    <w:rsid w:val="00340074"/>
    <w:rsid w:val="0034057A"/>
    <w:rsid w:val="0034453D"/>
    <w:rsid w:val="0035094F"/>
    <w:rsid w:val="00352054"/>
    <w:rsid w:val="00355992"/>
    <w:rsid w:val="003574BB"/>
    <w:rsid w:val="00361384"/>
    <w:rsid w:val="00364B8B"/>
    <w:rsid w:val="00364B98"/>
    <w:rsid w:val="003758E4"/>
    <w:rsid w:val="0038763F"/>
    <w:rsid w:val="00395CB2"/>
    <w:rsid w:val="003A3C5E"/>
    <w:rsid w:val="003A4C5B"/>
    <w:rsid w:val="003B0BF2"/>
    <w:rsid w:val="003B4E7B"/>
    <w:rsid w:val="003B7D82"/>
    <w:rsid w:val="003C03C8"/>
    <w:rsid w:val="003C32CD"/>
    <w:rsid w:val="003C7C84"/>
    <w:rsid w:val="003D31E3"/>
    <w:rsid w:val="003D5ADF"/>
    <w:rsid w:val="003D76E8"/>
    <w:rsid w:val="003E190F"/>
    <w:rsid w:val="003E535C"/>
    <w:rsid w:val="003E7AB7"/>
    <w:rsid w:val="003E7B42"/>
    <w:rsid w:val="003F40A7"/>
    <w:rsid w:val="003F4ABF"/>
    <w:rsid w:val="004014C7"/>
    <w:rsid w:val="004109AB"/>
    <w:rsid w:val="0041202E"/>
    <w:rsid w:val="00414126"/>
    <w:rsid w:val="00414357"/>
    <w:rsid w:val="00424261"/>
    <w:rsid w:val="00425002"/>
    <w:rsid w:val="00425D97"/>
    <w:rsid w:val="0043197C"/>
    <w:rsid w:val="00437C73"/>
    <w:rsid w:val="004427F6"/>
    <w:rsid w:val="00447B32"/>
    <w:rsid w:val="0045166F"/>
    <w:rsid w:val="00460287"/>
    <w:rsid w:val="00463855"/>
    <w:rsid w:val="00466537"/>
    <w:rsid w:val="0046713B"/>
    <w:rsid w:val="00472951"/>
    <w:rsid w:val="00481A75"/>
    <w:rsid w:val="00483BE7"/>
    <w:rsid w:val="00485369"/>
    <w:rsid w:val="004919F8"/>
    <w:rsid w:val="004A5BC0"/>
    <w:rsid w:val="004B3B88"/>
    <w:rsid w:val="004B5C1A"/>
    <w:rsid w:val="004C428F"/>
    <w:rsid w:val="004C7161"/>
    <w:rsid w:val="004D1333"/>
    <w:rsid w:val="004D2E2D"/>
    <w:rsid w:val="004D7C53"/>
    <w:rsid w:val="004E3055"/>
    <w:rsid w:val="004E308C"/>
    <w:rsid w:val="00506276"/>
    <w:rsid w:val="005073B7"/>
    <w:rsid w:val="00515758"/>
    <w:rsid w:val="00515953"/>
    <w:rsid w:val="00520B23"/>
    <w:rsid w:val="00522142"/>
    <w:rsid w:val="005270AA"/>
    <w:rsid w:val="00533CEB"/>
    <w:rsid w:val="00534C1C"/>
    <w:rsid w:val="005359A6"/>
    <w:rsid w:val="0054270B"/>
    <w:rsid w:val="0054302A"/>
    <w:rsid w:val="00543788"/>
    <w:rsid w:val="00545A35"/>
    <w:rsid w:val="005472FB"/>
    <w:rsid w:val="00556643"/>
    <w:rsid w:val="00562CE2"/>
    <w:rsid w:val="0057181E"/>
    <w:rsid w:val="00572A1B"/>
    <w:rsid w:val="00575EF4"/>
    <w:rsid w:val="005762D6"/>
    <w:rsid w:val="00581541"/>
    <w:rsid w:val="00583B56"/>
    <w:rsid w:val="005866FC"/>
    <w:rsid w:val="005868CC"/>
    <w:rsid w:val="00593CDC"/>
    <w:rsid w:val="00594A88"/>
    <w:rsid w:val="005A48CF"/>
    <w:rsid w:val="005A7039"/>
    <w:rsid w:val="005B6795"/>
    <w:rsid w:val="005C55BC"/>
    <w:rsid w:val="005D1E4B"/>
    <w:rsid w:val="005D6770"/>
    <w:rsid w:val="005D6C46"/>
    <w:rsid w:val="005E2DD1"/>
    <w:rsid w:val="005E54B2"/>
    <w:rsid w:val="005E79A9"/>
    <w:rsid w:val="005F035C"/>
    <w:rsid w:val="00606BCC"/>
    <w:rsid w:val="00616459"/>
    <w:rsid w:val="00624A90"/>
    <w:rsid w:val="00635E39"/>
    <w:rsid w:val="00642C2F"/>
    <w:rsid w:val="0064567F"/>
    <w:rsid w:val="00646F5D"/>
    <w:rsid w:val="006540D9"/>
    <w:rsid w:val="006542FE"/>
    <w:rsid w:val="00654CA8"/>
    <w:rsid w:val="00665381"/>
    <w:rsid w:val="0067042D"/>
    <w:rsid w:val="00670C71"/>
    <w:rsid w:val="0067532B"/>
    <w:rsid w:val="00681206"/>
    <w:rsid w:val="0068166F"/>
    <w:rsid w:val="00685269"/>
    <w:rsid w:val="0068604A"/>
    <w:rsid w:val="00692925"/>
    <w:rsid w:val="006932DA"/>
    <w:rsid w:val="006A1D3B"/>
    <w:rsid w:val="006A334E"/>
    <w:rsid w:val="006A53C8"/>
    <w:rsid w:val="006B15DE"/>
    <w:rsid w:val="006B3417"/>
    <w:rsid w:val="006B54AF"/>
    <w:rsid w:val="006C1155"/>
    <w:rsid w:val="006C4BE2"/>
    <w:rsid w:val="006C7F61"/>
    <w:rsid w:val="006D220D"/>
    <w:rsid w:val="006F5DA2"/>
    <w:rsid w:val="00703AD8"/>
    <w:rsid w:val="00706484"/>
    <w:rsid w:val="00710A30"/>
    <w:rsid w:val="00714786"/>
    <w:rsid w:val="007162AC"/>
    <w:rsid w:val="0071666B"/>
    <w:rsid w:val="00724269"/>
    <w:rsid w:val="00730DDD"/>
    <w:rsid w:val="00752F6E"/>
    <w:rsid w:val="00754F7B"/>
    <w:rsid w:val="00763323"/>
    <w:rsid w:val="00775FA5"/>
    <w:rsid w:val="007777AE"/>
    <w:rsid w:val="00793EE9"/>
    <w:rsid w:val="007A2B71"/>
    <w:rsid w:val="007B3808"/>
    <w:rsid w:val="007B5297"/>
    <w:rsid w:val="007C75AB"/>
    <w:rsid w:val="007D547B"/>
    <w:rsid w:val="007E04A7"/>
    <w:rsid w:val="007E6A7B"/>
    <w:rsid w:val="007E6CD2"/>
    <w:rsid w:val="007E74CA"/>
    <w:rsid w:val="007F180D"/>
    <w:rsid w:val="007F1D98"/>
    <w:rsid w:val="007F25BD"/>
    <w:rsid w:val="00801C0B"/>
    <w:rsid w:val="00803BF3"/>
    <w:rsid w:val="00807677"/>
    <w:rsid w:val="00810A80"/>
    <w:rsid w:val="00817EA4"/>
    <w:rsid w:val="00817F47"/>
    <w:rsid w:val="00826ABC"/>
    <w:rsid w:val="00830014"/>
    <w:rsid w:val="0084082A"/>
    <w:rsid w:val="008448B2"/>
    <w:rsid w:val="00851B20"/>
    <w:rsid w:val="00861F39"/>
    <w:rsid w:val="0086416C"/>
    <w:rsid w:val="008658D8"/>
    <w:rsid w:val="00870B1D"/>
    <w:rsid w:val="008748D4"/>
    <w:rsid w:val="00876FD2"/>
    <w:rsid w:val="00880936"/>
    <w:rsid w:val="00880BC2"/>
    <w:rsid w:val="00884C79"/>
    <w:rsid w:val="00885BEA"/>
    <w:rsid w:val="008948FE"/>
    <w:rsid w:val="0089752C"/>
    <w:rsid w:val="008A5393"/>
    <w:rsid w:val="008A7A73"/>
    <w:rsid w:val="008B0626"/>
    <w:rsid w:val="008B3561"/>
    <w:rsid w:val="008B3FA2"/>
    <w:rsid w:val="008B753C"/>
    <w:rsid w:val="008C237E"/>
    <w:rsid w:val="008C27BA"/>
    <w:rsid w:val="008C42A3"/>
    <w:rsid w:val="008C51FF"/>
    <w:rsid w:val="008C5D7B"/>
    <w:rsid w:val="008D11CD"/>
    <w:rsid w:val="008D2047"/>
    <w:rsid w:val="008D52B7"/>
    <w:rsid w:val="008D690E"/>
    <w:rsid w:val="008F0A92"/>
    <w:rsid w:val="008F670E"/>
    <w:rsid w:val="008F6B8C"/>
    <w:rsid w:val="008F7657"/>
    <w:rsid w:val="0090747D"/>
    <w:rsid w:val="009111B7"/>
    <w:rsid w:val="009144FB"/>
    <w:rsid w:val="00921B9D"/>
    <w:rsid w:val="00927A5A"/>
    <w:rsid w:val="0093397B"/>
    <w:rsid w:val="00934869"/>
    <w:rsid w:val="009354EE"/>
    <w:rsid w:val="009416E7"/>
    <w:rsid w:val="0094558A"/>
    <w:rsid w:val="0094564B"/>
    <w:rsid w:val="009505E8"/>
    <w:rsid w:val="00950D7D"/>
    <w:rsid w:val="0095382C"/>
    <w:rsid w:val="00960069"/>
    <w:rsid w:val="00960C95"/>
    <w:rsid w:val="00963E43"/>
    <w:rsid w:val="00965A6E"/>
    <w:rsid w:val="0097699E"/>
    <w:rsid w:val="0097715B"/>
    <w:rsid w:val="0097756C"/>
    <w:rsid w:val="0098114A"/>
    <w:rsid w:val="00981C58"/>
    <w:rsid w:val="00981D79"/>
    <w:rsid w:val="0098480F"/>
    <w:rsid w:val="00996484"/>
    <w:rsid w:val="009A00A9"/>
    <w:rsid w:val="009B04D4"/>
    <w:rsid w:val="009B0FC8"/>
    <w:rsid w:val="009B1552"/>
    <w:rsid w:val="009B1B95"/>
    <w:rsid w:val="009B1C6B"/>
    <w:rsid w:val="009C257F"/>
    <w:rsid w:val="009C61BF"/>
    <w:rsid w:val="009D4962"/>
    <w:rsid w:val="009F12E7"/>
    <w:rsid w:val="009F3A77"/>
    <w:rsid w:val="009F5547"/>
    <w:rsid w:val="00A02F5A"/>
    <w:rsid w:val="00A05019"/>
    <w:rsid w:val="00A05C28"/>
    <w:rsid w:val="00A06D44"/>
    <w:rsid w:val="00A120CE"/>
    <w:rsid w:val="00A23A6D"/>
    <w:rsid w:val="00A23F5B"/>
    <w:rsid w:val="00A31DDF"/>
    <w:rsid w:val="00A3372D"/>
    <w:rsid w:val="00A35E08"/>
    <w:rsid w:val="00A37164"/>
    <w:rsid w:val="00A41512"/>
    <w:rsid w:val="00A456EB"/>
    <w:rsid w:val="00A51133"/>
    <w:rsid w:val="00A523DD"/>
    <w:rsid w:val="00A544FF"/>
    <w:rsid w:val="00A5592C"/>
    <w:rsid w:val="00A56BA6"/>
    <w:rsid w:val="00A61E7C"/>
    <w:rsid w:val="00A6392D"/>
    <w:rsid w:val="00A8067A"/>
    <w:rsid w:val="00A8187F"/>
    <w:rsid w:val="00A84CB4"/>
    <w:rsid w:val="00A84F77"/>
    <w:rsid w:val="00A876B9"/>
    <w:rsid w:val="00A90878"/>
    <w:rsid w:val="00AA0E9A"/>
    <w:rsid w:val="00AA0F0B"/>
    <w:rsid w:val="00AA4944"/>
    <w:rsid w:val="00AB5D6E"/>
    <w:rsid w:val="00AD0A7E"/>
    <w:rsid w:val="00AD45B3"/>
    <w:rsid w:val="00AD6E4E"/>
    <w:rsid w:val="00AE5035"/>
    <w:rsid w:val="00AF0356"/>
    <w:rsid w:val="00AF413F"/>
    <w:rsid w:val="00AF4A58"/>
    <w:rsid w:val="00AF7EE9"/>
    <w:rsid w:val="00B00C5C"/>
    <w:rsid w:val="00B20061"/>
    <w:rsid w:val="00B231E0"/>
    <w:rsid w:val="00B2471E"/>
    <w:rsid w:val="00B26106"/>
    <w:rsid w:val="00B32257"/>
    <w:rsid w:val="00B32419"/>
    <w:rsid w:val="00B42DAB"/>
    <w:rsid w:val="00B434D2"/>
    <w:rsid w:val="00B440C6"/>
    <w:rsid w:val="00B45035"/>
    <w:rsid w:val="00B51D92"/>
    <w:rsid w:val="00B6493A"/>
    <w:rsid w:val="00B93825"/>
    <w:rsid w:val="00B96386"/>
    <w:rsid w:val="00B972B9"/>
    <w:rsid w:val="00BA356D"/>
    <w:rsid w:val="00BA428B"/>
    <w:rsid w:val="00BA785A"/>
    <w:rsid w:val="00BB53E3"/>
    <w:rsid w:val="00BB64AC"/>
    <w:rsid w:val="00BC180C"/>
    <w:rsid w:val="00BC6F00"/>
    <w:rsid w:val="00BD062B"/>
    <w:rsid w:val="00BD5BE6"/>
    <w:rsid w:val="00BF2B78"/>
    <w:rsid w:val="00BF62FB"/>
    <w:rsid w:val="00C00834"/>
    <w:rsid w:val="00C014B9"/>
    <w:rsid w:val="00C043AE"/>
    <w:rsid w:val="00C113BE"/>
    <w:rsid w:val="00C2505E"/>
    <w:rsid w:val="00C25A22"/>
    <w:rsid w:val="00C301B0"/>
    <w:rsid w:val="00C3181D"/>
    <w:rsid w:val="00C370D5"/>
    <w:rsid w:val="00C3773A"/>
    <w:rsid w:val="00C40D31"/>
    <w:rsid w:val="00C46780"/>
    <w:rsid w:val="00C526E0"/>
    <w:rsid w:val="00C5446E"/>
    <w:rsid w:val="00C544E0"/>
    <w:rsid w:val="00C61D33"/>
    <w:rsid w:val="00C713C3"/>
    <w:rsid w:val="00C71632"/>
    <w:rsid w:val="00C77C36"/>
    <w:rsid w:val="00C87315"/>
    <w:rsid w:val="00C935F6"/>
    <w:rsid w:val="00C94510"/>
    <w:rsid w:val="00CB4486"/>
    <w:rsid w:val="00CC18DF"/>
    <w:rsid w:val="00CC40A3"/>
    <w:rsid w:val="00CD525E"/>
    <w:rsid w:val="00CE16C1"/>
    <w:rsid w:val="00CF1E37"/>
    <w:rsid w:val="00CF6B1D"/>
    <w:rsid w:val="00D37386"/>
    <w:rsid w:val="00D51286"/>
    <w:rsid w:val="00D52AE1"/>
    <w:rsid w:val="00D52FC5"/>
    <w:rsid w:val="00D543A1"/>
    <w:rsid w:val="00D560B9"/>
    <w:rsid w:val="00D6483C"/>
    <w:rsid w:val="00D7359D"/>
    <w:rsid w:val="00D7742E"/>
    <w:rsid w:val="00D803B1"/>
    <w:rsid w:val="00D80535"/>
    <w:rsid w:val="00D9005D"/>
    <w:rsid w:val="00D91811"/>
    <w:rsid w:val="00D962B6"/>
    <w:rsid w:val="00DA202A"/>
    <w:rsid w:val="00DA3582"/>
    <w:rsid w:val="00DA5850"/>
    <w:rsid w:val="00DA63A4"/>
    <w:rsid w:val="00DA6451"/>
    <w:rsid w:val="00DB1489"/>
    <w:rsid w:val="00DB570B"/>
    <w:rsid w:val="00DC48AF"/>
    <w:rsid w:val="00DC7376"/>
    <w:rsid w:val="00DE0339"/>
    <w:rsid w:val="00DF2DA4"/>
    <w:rsid w:val="00E15070"/>
    <w:rsid w:val="00E159A9"/>
    <w:rsid w:val="00E15F18"/>
    <w:rsid w:val="00E22B14"/>
    <w:rsid w:val="00E230E1"/>
    <w:rsid w:val="00E33FB3"/>
    <w:rsid w:val="00E41FFB"/>
    <w:rsid w:val="00E429DD"/>
    <w:rsid w:val="00E54643"/>
    <w:rsid w:val="00E5763E"/>
    <w:rsid w:val="00E61F26"/>
    <w:rsid w:val="00E70986"/>
    <w:rsid w:val="00E7122F"/>
    <w:rsid w:val="00E74E36"/>
    <w:rsid w:val="00E82439"/>
    <w:rsid w:val="00E902A6"/>
    <w:rsid w:val="00E910B0"/>
    <w:rsid w:val="00E92A9D"/>
    <w:rsid w:val="00EA4A40"/>
    <w:rsid w:val="00EA5894"/>
    <w:rsid w:val="00EB01CA"/>
    <w:rsid w:val="00EB613A"/>
    <w:rsid w:val="00EC60FA"/>
    <w:rsid w:val="00ED29E8"/>
    <w:rsid w:val="00ED4934"/>
    <w:rsid w:val="00EE1D68"/>
    <w:rsid w:val="00EE1EEE"/>
    <w:rsid w:val="00EE6831"/>
    <w:rsid w:val="00EE6D7E"/>
    <w:rsid w:val="00EF191A"/>
    <w:rsid w:val="00EF27B7"/>
    <w:rsid w:val="00EF3C97"/>
    <w:rsid w:val="00EF57A3"/>
    <w:rsid w:val="00F03665"/>
    <w:rsid w:val="00F04DF8"/>
    <w:rsid w:val="00F068E2"/>
    <w:rsid w:val="00F07C78"/>
    <w:rsid w:val="00F07F6E"/>
    <w:rsid w:val="00F103C9"/>
    <w:rsid w:val="00F16C05"/>
    <w:rsid w:val="00F16EFC"/>
    <w:rsid w:val="00F2161C"/>
    <w:rsid w:val="00F21B41"/>
    <w:rsid w:val="00F24BC3"/>
    <w:rsid w:val="00F24CE7"/>
    <w:rsid w:val="00F33A66"/>
    <w:rsid w:val="00F449EA"/>
    <w:rsid w:val="00F46C64"/>
    <w:rsid w:val="00F52A95"/>
    <w:rsid w:val="00F6736C"/>
    <w:rsid w:val="00F6753A"/>
    <w:rsid w:val="00F74CC1"/>
    <w:rsid w:val="00F81529"/>
    <w:rsid w:val="00F82287"/>
    <w:rsid w:val="00F87EC8"/>
    <w:rsid w:val="00F93168"/>
    <w:rsid w:val="00F96F35"/>
    <w:rsid w:val="00FA18C0"/>
    <w:rsid w:val="00FA4777"/>
    <w:rsid w:val="00FA5961"/>
    <w:rsid w:val="00FA5C18"/>
    <w:rsid w:val="00FA6B50"/>
    <w:rsid w:val="00FB782E"/>
    <w:rsid w:val="00FC5224"/>
    <w:rsid w:val="00FD43BA"/>
    <w:rsid w:val="00FE0774"/>
    <w:rsid w:val="00FE132E"/>
    <w:rsid w:val="00FE5410"/>
    <w:rsid w:val="00FE70C5"/>
    <w:rsid w:val="00FF0DC1"/>
    <w:rsid w:val="00FF5E40"/>
    <w:rsid w:val="00FF5E4D"/>
    <w:rsid w:val="00FF7047"/>
    <w:rsid w:val="0AB9E1EC"/>
    <w:rsid w:val="2703462C"/>
    <w:rsid w:val="2A6FB95C"/>
    <w:rsid w:val="4ED3E99B"/>
    <w:rsid w:val="6E3AAF37"/>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2E93"/>
  <w15:chartTrackingRefBased/>
  <w15:docId w15:val="{B77EBDB4-5E43-4D40-8969-F6A0DF34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5166F"/>
  </w:style>
  <w:style w:type="paragraph" w:styleId="Pealkiri3">
    <w:name w:val="heading 3"/>
    <w:basedOn w:val="Normaallaad"/>
    <w:link w:val="Pealkiri3Mrk"/>
    <w:uiPriority w:val="9"/>
    <w:qFormat/>
    <w:rsid w:val="008A539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t-EE"/>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Kontuurtabel1">
    <w:name w:val="Kontuurtabel1"/>
    <w:basedOn w:val="Normaaltabel"/>
    <w:next w:val="Kontuurtabel"/>
    <w:uiPriority w:val="39"/>
    <w:rsid w:val="00E92A9D"/>
    <w:pPr>
      <w:spacing w:after="0" w:line="240" w:lineRule="auto"/>
    </w:pPr>
    <w:rPr>
      <w:kern w:val="0"/>
      <w14:ligatures w14:val="none"/>
    </w:rPr>
    <w:tblP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
  </w:style>
  <w:style w:type="paragraph" w:customStyle="1" w:styleId="Default">
    <w:name w:val="Default"/>
    <w:rsid w:val="0045166F"/>
    <w:pPr>
      <w:autoSpaceDE w:val="0"/>
      <w:autoSpaceDN w:val="0"/>
      <w:adjustRightInd w:val="0"/>
      <w:spacing w:after="0" w:line="240" w:lineRule="auto"/>
    </w:pPr>
    <w:rPr>
      <w:rFonts w:ascii="Times New Roman" w:hAnsi="Times New Roman" w:cs="Times New Roman"/>
      <w:color w:val="000000"/>
      <w:kern w:val="0"/>
      <w:sz w:val="24"/>
      <w:szCs w:val="24"/>
    </w:rPr>
  </w:style>
  <w:style w:type="table" w:styleId="Kontuurtabel">
    <w:name w:val="Table Grid"/>
    <w:basedOn w:val="Normaaltabel"/>
    <w:uiPriority w:val="39"/>
    <w:rsid w:val="00451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unhideWhenUsed/>
    <w:rsid w:val="000A22E3"/>
    <w:rPr>
      <w:sz w:val="16"/>
      <w:szCs w:val="16"/>
    </w:rPr>
  </w:style>
  <w:style w:type="paragraph" w:styleId="Kommentaaritekst">
    <w:name w:val="annotation text"/>
    <w:basedOn w:val="Normaallaad"/>
    <w:link w:val="KommentaaritekstMrk"/>
    <w:uiPriority w:val="99"/>
    <w:unhideWhenUsed/>
    <w:rsid w:val="000A22E3"/>
    <w:pPr>
      <w:spacing w:line="240" w:lineRule="auto"/>
    </w:pPr>
    <w:rPr>
      <w:sz w:val="20"/>
      <w:szCs w:val="20"/>
    </w:rPr>
  </w:style>
  <w:style w:type="character" w:customStyle="1" w:styleId="KommentaaritekstMrk">
    <w:name w:val="Kommentaari tekst Märk"/>
    <w:basedOn w:val="Liguvaikefont"/>
    <w:link w:val="Kommentaaritekst"/>
    <w:uiPriority w:val="99"/>
    <w:rsid w:val="000A22E3"/>
    <w:rPr>
      <w:sz w:val="20"/>
      <w:szCs w:val="20"/>
    </w:rPr>
  </w:style>
  <w:style w:type="paragraph" w:styleId="Kommentaariteema">
    <w:name w:val="annotation subject"/>
    <w:basedOn w:val="Kommentaaritekst"/>
    <w:next w:val="Kommentaaritekst"/>
    <w:link w:val="KommentaariteemaMrk"/>
    <w:uiPriority w:val="99"/>
    <w:semiHidden/>
    <w:unhideWhenUsed/>
    <w:rsid w:val="000A22E3"/>
    <w:rPr>
      <w:b/>
      <w:bCs/>
    </w:rPr>
  </w:style>
  <w:style w:type="character" w:customStyle="1" w:styleId="KommentaariteemaMrk">
    <w:name w:val="Kommentaari teema Märk"/>
    <w:basedOn w:val="KommentaaritekstMrk"/>
    <w:link w:val="Kommentaariteema"/>
    <w:uiPriority w:val="99"/>
    <w:semiHidden/>
    <w:rsid w:val="000A22E3"/>
    <w:rPr>
      <w:b/>
      <w:bCs/>
      <w:sz w:val="20"/>
      <w:szCs w:val="20"/>
    </w:rPr>
  </w:style>
  <w:style w:type="character" w:styleId="Hperlink">
    <w:name w:val="Hyperlink"/>
    <w:basedOn w:val="Liguvaikefont"/>
    <w:uiPriority w:val="99"/>
    <w:unhideWhenUsed/>
    <w:rsid w:val="002265FC"/>
    <w:rPr>
      <w:color w:val="0563C1" w:themeColor="hyperlink"/>
      <w:u w:val="single"/>
    </w:rPr>
  </w:style>
  <w:style w:type="character" w:styleId="Lahendamatamainimine">
    <w:name w:val="Unresolved Mention"/>
    <w:basedOn w:val="Liguvaikefont"/>
    <w:uiPriority w:val="99"/>
    <w:semiHidden/>
    <w:unhideWhenUsed/>
    <w:rsid w:val="002265FC"/>
    <w:rPr>
      <w:color w:val="605E5C"/>
      <w:shd w:val="clear" w:color="auto" w:fill="E1DFDD"/>
    </w:rPr>
  </w:style>
  <w:style w:type="character" w:customStyle="1" w:styleId="tyhik">
    <w:name w:val="tyhik"/>
    <w:basedOn w:val="Liguvaikefont"/>
    <w:rsid w:val="004B3B88"/>
  </w:style>
  <w:style w:type="character" w:customStyle="1" w:styleId="Pealkiri3Mrk">
    <w:name w:val="Pealkiri 3 Märk"/>
    <w:basedOn w:val="Liguvaikefont"/>
    <w:link w:val="Pealkiri3"/>
    <w:uiPriority w:val="9"/>
    <w:rsid w:val="008A5393"/>
    <w:rPr>
      <w:rFonts w:ascii="Times New Roman" w:eastAsia="Times New Roman" w:hAnsi="Times New Roman" w:cs="Times New Roman"/>
      <w:b/>
      <w:bCs/>
      <w:kern w:val="0"/>
      <w:sz w:val="27"/>
      <w:szCs w:val="27"/>
      <w:lang w:eastAsia="et-EE"/>
      <w14:ligatures w14:val="none"/>
    </w:rPr>
  </w:style>
  <w:style w:type="character" w:styleId="Tugev">
    <w:name w:val="Strong"/>
    <w:basedOn w:val="Liguvaikefont"/>
    <w:uiPriority w:val="22"/>
    <w:qFormat/>
    <w:rsid w:val="008A5393"/>
    <w:rPr>
      <w:b/>
      <w:bCs/>
    </w:rPr>
  </w:style>
  <w:style w:type="paragraph" w:styleId="Normaallaadveeb">
    <w:name w:val="Normal (Web)"/>
    <w:basedOn w:val="Normaallaad"/>
    <w:uiPriority w:val="99"/>
    <w:semiHidden/>
    <w:unhideWhenUsed/>
    <w:rsid w:val="008A5393"/>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paragraph" w:styleId="Vahedeta">
    <w:name w:val="No Spacing"/>
    <w:uiPriority w:val="1"/>
    <w:qFormat/>
    <w:rsid w:val="003A4C5B"/>
    <w:pPr>
      <w:spacing w:after="0" w:line="240" w:lineRule="auto"/>
    </w:pPr>
    <w:rPr>
      <w:kern w:val="0"/>
      <w14:ligatures w14:val="none"/>
    </w:rPr>
  </w:style>
  <w:style w:type="paragraph" w:styleId="Pis">
    <w:name w:val="header"/>
    <w:basedOn w:val="Normaallaad"/>
    <w:link w:val="PisMrk"/>
    <w:uiPriority w:val="99"/>
    <w:unhideWhenUsed/>
    <w:rsid w:val="003E7AB7"/>
    <w:pPr>
      <w:tabs>
        <w:tab w:val="center" w:pos="4536"/>
        <w:tab w:val="right" w:pos="9072"/>
      </w:tabs>
      <w:spacing w:after="0" w:line="240" w:lineRule="auto"/>
    </w:pPr>
  </w:style>
  <w:style w:type="character" w:customStyle="1" w:styleId="PisMrk">
    <w:name w:val="Päis Märk"/>
    <w:basedOn w:val="Liguvaikefont"/>
    <w:link w:val="Pis"/>
    <w:uiPriority w:val="99"/>
    <w:rsid w:val="003E7AB7"/>
  </w:style>
  <w:style w:type="paragraph" w:styleId="Jalus">
    <w:name w:val="footer"/>
    <w:basedOn w:val="Normaallaad"/>
    <w:link w:val="JalusMrk"/>
    <w:uiPriority w:val="99"/>
    <w:unhideWhenUsed/>
    <w:rsid w:val="003E7AB7"/>
    <w:pPr>
      <w:tabs>
        <w:tab w:val="center" w:pos="4536"/>
        <w:tab w:val="right" w:pos="9072"/>
      </w:tabs>
      <w:spacing w:after="0" w:line="240" w:lineRule="auto"/>
    </w:pPr>
  </w:style>
  <w:style w:type="character" w:customStyle="1" w:styleId="JalusMrk">
    <w:name w:val="Jalus Märk"/>
    <w:basedOn w:val="Liguvaikefont"/>
    <w:link w:val="Jalus"/>
    <w:uiPriority w:val="99"/>
    <w:rsid w:val="003E7AB7"/>
  </w:style>
  <w:style w:type="paragraph" w:styleId="Redaktsioon">
    <w:name w:val="Revision"/>
    <w:hidden/>
    <w:uiPriority w:val="99"/>
    <w:semiHidden/>
    <w:rsid w:val="00F6753A"/>
    <w:pPr>
      <w:spacing w:after="0" w:line="240" w:lineRule="auto"/>
    </w:pPr>
  </w:style>
  <w:style w:type="paragraph" w:styleId="Kehatekst">
    <w:name w:val="Body Text"/>
    <w:basedOn w:val="Normaallaad"/>
    <w:link w:val="KehatekstMrk1"/>
    <w:uiPriority w:val="99"/>
    <w:rsid w:val="005B6795"/>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character" w:customStyle="1" w:styleId="KehatekstMrk">
    <w:name w:val="Kehatekst Märk"/>
    <w:basedOn w:val="Liguvaikefont"/>
    <w:uiPriority w:val="99"/>
    <w:semiHidden/>
    <w:rsid w:val="005B6795"/>
  </w:style>
  <w:style w:type="character" w:customStyle="1" w:styleId="KehatekstMrk1">
    <w:name w:val="Kehatekst Märk1"/>
    <w:basedOn w:val="Liguvaikefont"/>
    <w:link w:val="Kehatekst"/>
    <w:uiPriority w:val="99"/>
    <w:locked/>
    <w:rsid w:val="005B6795"/>
    <w:rPr>
      <w:rFonts w:ascii="Times New Roman" w:eastAsia="Times New Roman" w:hAnsi="Times New Roman" w:cs="Times New Roman"/>
      <w:kern w:val="0"/>
      <w:sz w:val="24"/>
      <w:szCs w:val="24"/>
      <w:lang w:eastAsia="ar-SA"/>
      <w14:ligatures w14:val="none"/>
    </w:rPr>
  </w:style>
  <w:style w:type="paragraph" w:styleId="Allmrkusetekst">
    <w:name w:val="footnote text"/>
    <w:basedOn w:val="Normaallaad"/>
    <w:link w:val="AllmrkusetekstMrk"/>
    <w:uiPriority w:val="99"/>
    <w:semiHidden/>
    <w:unhideWhenUsed/>
    <w:rsid w:val="000F13FB"/>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0F13FB"/>
    <w:rPr>
      <w:sz w:val="20"/>
      <w:szCs w:val="20"/>
    </w:rPr>
  </w:style>
  <w:style w:type="character" w:styleId="Allmrkuseviide">
    <w:name w:val="footnote reference"/>
    <w:basedOn w:val="Liguvaikefont"/>
    <w:uiPriority w:val="99"/>
    <w:semiHidden/>
    <w:unhideWhenUsed/>
    <w:rsid w:val="000F13FB"/>
    <w:rPr>
      <w:vertAlign w:val="superscript"/>
    </w:rPr>
  </w:style>
  <w:style w:type="paragraph" w:styleId="Loendilik">
    <w:name w:val="List Paragraph"/>
    <w:basedOn w:val="Normaallaad"/>
    <w:uiPriority w:val="34"/>
    <w:qFormat/>
    <w:rsid w:val="00CF6B1D"/>
    <w:pPr>
      <w:ind w:left="720"/>
      <w:contextualSpacing/>
    </w:pPr>
  </w:style>
  <w:style w:type="character" w:styleId="Klastatudhperlink">
    <w:name w:val="FollowedHyperlink"/>
    <w:basedOn w:val="Liguvaikefont"/>
    <w:uiPriority w:val="99"/>
    <w:semiHidden/>
    <w:unhideWhenUsed/>
    <w:rsid w:val="00CF6B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2878">
      <w:bodyDiv w:val="1"/>
      <w:marLeft w:val="0"/>
      <w:marRight w:val="0"/>
      <w:marTop w:val="0"/>
      <w:marBottom w:val="0"/>
      <w:divBdr>
        <w:top w:val="none" w:sz="0" w:space="0" w:color="auto"/>
        <w:left w:val="none" w:sz="0" w:space="0" w:color="auto"/>
        <w:bottom w:val="none" w:sz="0" w:space="0" w:color="auto"/>
        <w:right w:val="none" w:sz="0" w:space="0" w:color="auto"/>
      </w:divBdr>
    </w:div>
    <w:div w:id="71515107">
      <w:bodyDiv w:val="1"/>
      <w:marLeft w:val="0"/>
      <w:marRight w:val="0"/>
      <w:marTop w:val="0"/>
      <w:marBottom w:val="0"/>
      <w:divBdr>
        <w:top w:val="none" w:sz="0" w:space="0" w:color="auto"/>
        <w:left w:val="none" w:sz="0" w:space="0" w:color="auto"/>
        <w:bottom w:val="none" w:sz="0" w:space="0" w:color="auto"/>
        <w:right w:val="none" w:sz="0" w:space="0" w:color="auto"/>
      </w:divBdr>
    </w:div>
    <w:div w:id="146634013">
      <w:bodyDiv w:val="1"/>
      <w:marLeft w:val="0"/>
      <w:marRight w:val="0"/>
      <w:marTop w:val="0"/>
      <w:marBottom w:val="0"/>
      <w:divBdr>
        <w:top w:val="none" w:sz="0" w:space="0" w:color="auto"/>
        <w:left w:val="none" w:sz="0" w:space="0" w:color="auto"/>
        <w:bottom w:val="none" w:sz="0" w:space="0" w:color="auto"/>
        <w:right w:val="none" w:sz="0" w:space="0" w:color="auto"/>
      </w:divBdr>
    </w:div>
    <w:div w:id="443036766">
      <w:bodyDiv w:val="1"/>
      <w:marLeft w:val="0"/>
      <w:marRight w:val="0"/>
      <w:marTop w:val="0"/>
      <w:marBottom w:val="0"/>
      <w:divBdr>
        <w:top w:val="none" w:sz="0" w:space="0" w:color="auto"/>
        <w:left w:val="none" w:sz="0" w:space="0" w:color="auto"/>
        <w:bottom w:val="none" w:sz="0" w:space="0" w:color="auto"/>
        <w:right w:val="none" w:sz="0" w:space="0" w:color="auto"/>
      </w:divBdr>
    </w:div>
    <w:div w:id="503397340">
      <w:bodyDiv w:val="1"/>
      <w:marLeft w:val="0"/>
      <w:marRight w:val="0"/>
      <w:marTop w:val="0"/>
      <w:marBottom w:val="0"/>
      <w:divBdr>
        <w:top w:val="none" w:sz="0" w:space="0" w:color="auto"/>
        <w:left w:val="none" w:sz="0" w:space="0" w:color="auto"/>
        <w:bottom w:val="none" w:sz="0" w:space="0" w:color="auto"/>
        <w:right w:val="none" w:sz="0" w:space="0" w:color="auto"/>
      </w:divBdr>
    </w:div>
    <w:div w:id="599683577">
      <w:bodyDiv w:val="1"/>
      <w:marLeft w:val="0"/>
      <w:marRight w:val="0"/>
      <w:marTop w:val="0"/>
      <w:marBottom w:val="0"/>
      <w:divBdr>
        <w:top w:val="none" w:sz="0" w:space="0" w:color="auto"/>
        <w:left w:val="none" w:sz="0" w:space="0" w:color="auto"/>
        <w:bottom w:val="none" w:sz="0" w:space="0" w:color="auto"/>
        <w:right w:val="none" w:sz="0" w:space="0" w:color="auto"/>
      </w:divBdr>
    </w:div>
    <w:div w:id="643241084">
      <w:bodyDiv w:val="1"/>
      <w:marLeft w:val="0"/>
      <w:marRight w:val="0"/>
      <w:marTop w:val="0"/>
      <w:marBottom w:val="0"/>
      <w:divBdr>
        <w:top w:val="none" w:sz="0" w:space="0" w:color="auto"/>
        <w:left w:val="none" w:sz="0" w:space="0" w:color="auto"/>
        <w:bottom w:val="none" w:sz="0" w:space="0" w:color="auto"/>
        <w:right w:val="none" w:sz="0" w:space="0" w:color="auto"/>
      </w:divBdr>
    </w:div>
    <w:div w:id="777718760">
      <w:bodyDiv w:val="1"/>
      <w:marLeft w:val="0"/>
      <w:marRight w:val="0"/>
      <w:marTop w:val="0"/>
      <w:marBottom w:val="0"/>
      <w:divBdr>
        <w:top w:val="none" w:sz="0" w:space="0" w:color="auto"/>
        <w:left w:val="none" w:sz="0" w:space="0" w:color="auto"/>
        <w:bottom w:val="none" w:sz="0" w:space="0" w:color="auto"/>
        <w:right w:val="none" w:sz="0" w:space="0" w:color="auto"/>
      </w:divBdr>
    </w:div>
    <w:div w:id="921377336">
      <w:bodyDiv w:val="1"/>
      <w:marLeft w:val="0"/>
      <w:marRight w:val="0"/>
      <w:marTop w:val="0"/>
      <w:marBottom w:val="0"/>
      <w:divBdr>
        <w:top w:val="none" w:sz="0" w:space="0" w:color="auto"/>
        <w:left w:val="none" w:sz="0" w:space="0" w:color="auto"/>
        <w:bottom w:val="none" w:sz="0" w:space="0" w:color="auto"/>
        <w:right w:val="none" w:sz="0" w:space="0" w:color="auto"/>
      </w:divBdr>
    </w:div>
    <w:div w:id="980842041">
      <w:bodyDiv w:val="1"/>
      <w:marLeft w:val="0"/>
      <w:marRight w:val="0"/>
      <w:marTop w:val="0"/>
      <w:marBottom w:val="0"/>
      <w:divBdr>
        <w:top w:val="none" w:sz="0" w:space="0" w:color="auto"/>
        <w:left w:val="none" w:sz="0" w:space="0" w:color="auto"/>
        <w:bottom w:val="none" w:sz="0" w:space="0" w:color="auto"/>
        <w:right w:val="none" w:sz="0" w:space="0" w:color="auto"/>
      </w:divBdr>
    </w:div>
    <w:div w:id="980966384">
      <w:bodyDiv w:val="1"/>
      <w:marLeft w:val="0"/>
      <w:marRight w:val="0"/>
      <w:marTop w:val="0"/>
      <w:marBottom w:val="0"/>
      <w:divBdr>
        <w:top w:val="none" w:sz="0" w:space="0" w:color="auto"/>
        <w:left w:val="none" w:sz="0" w:space="0" w:color="auto"/>
        <w:bottom w:val="none" w:sz="0" w:space="0" w:color="auto"/>
        <w:right w:val="none" w:sz="0" w:space="0" w:color="auto"/>
      </w:divBdr>
    </w:div>
    <w:div w:id="1137189608">
      <w:bodyDiv w:val="1"/>
      <w:marLeft w:val="0"/>
      <w:marRight w:val="0"/>
      <w:marTop w:val="0"/>
      <w:marBottom w:val="0"/>
      <w:divBdr>
        <w:top w:val="none" w:sz="0" w:space="0" w:color="auto"/>
        <w:left w:val="none" w:sz="0" w:space="0" w:color="auto"/>
        <w:bottom w:val="none" w:sz="0" w:space="0" w:color="auto"/>
        <w:right w:val="none" w:sz="0" w:space="0" w:color="auto"/>
      </w:divBdr>
    </w:div>
    <w:div w:id="1170215848">
      <w:bodyDiv w:val="1"/>
      <w:marLeft w:val="0"/>
      <w:marRight w:val="0"/>
      <w:marTop w:val="0"/>
      <w:marBottom w:val="0"/>
      <w:divBdr>
        <w:top w:val="none" w:sz="0" w:space="0" w:color="auto"/>
        <w:left w:val="none" w:sz="0" w:space="0" w:color="auto"/>
        <w:bottom w:val="none" w:sz="0" w:space="0" w:color="auto"/>
        <w:right w:val="none" w:sz="0" w:space="0" w:color="auto"/>
      </w:divBdr>
    </w:div>
    <w:div w:id="1400248383">
      <w:bodyDiv w:val="1"/>
      <w:marLeft w:val="0"/>
      <w:marRight w:val="0"/>
      <w:marTop w:val="0"/>
      <w:marBottom w:val="0"/>
      <w:divBdr>
        <w:top w:val="none" w:sz="0" w:space="0" w:color="auto"/>
        <w:left w:val="none" w:sz="0" w:space="0" w:color="auto"/>
        <w:bottom w:val="none" w:sz="0" w:space="0" w:color="auto"/>
        <w:right w:val="none" w:sz="0" w:space="0" w:color="auto"/>
      </w:divBdr>
    </w:div>
    <w:div w:id="1730609213">
      <w:bodyDiv w:val="1"/>
      <w:marLeft w:val="0"/>
      <w:marRight w:val="0"/>
      <w:marTop w:val="0"/>
      <w:marBottom w:val="0"/>
      <w:divBdr>
        <w:top w:val="none" w:sz="0" w:space="0" w:color="auto"/>
        <w:left w:val="none" w:sz="0" w:space="0" w:color="auto"/>
        <w:bottom w:val="none" w:sz="0" w:space="0" w:color="auto"/>
        <w:right w:val="none" w:sz="0" w:space="0" w:color="auto"/>
      </w:divBdr>
    </w:div>
    <w:div w:id="1865359201">
      <w:bodyDiv w:val="1"/>
      <w:marLeft w:val="0"/>
      <w:marRight w:val="0"/>
      <w:marTop w:val="0"/>
      <w:marBottom w:val="0"/>
      <w:divBdr>
        <w:top w:val="none" w:sz="0" w:space="0" w:color="auto"/>
        <w:left w:val="none" w:sz="0" w:space="0" w:color="auto"/>
        <w:bottom w:val="none" w:sz="0" w:space="0" w:color="auto"/>
        <w:right w:val="none" w:sz="0" w:space="0" w:color="auto"/>
      </w:divBdr>
    </w:div>
    <w:div w:id="1895922224">
      <w:bodyDiv w:val="1"/>
      <w:marLeft w:val="0"/>
      <w:marRight w:val="0"/>
      <w:marTop w:val="0"/>
      <w:marBottom w:val="0"/>
      <w:divBdr>
        <w:top w:val="none" w:sz="0" w:space="0" w:color="auto"/>
        <w:left w:val="none" w:sz="0" w:space="0" w:color="auto"/>
        <w:bottom w:val="none" w:sz="0" w:space="0" w:color="auto"/>
        <w:right w:val="none" w:sz="0" w:space="0" w:color="auto"/>
      </w:divBdr>
    </w:div>
    <w:div w:id="1931695999">
      <w:bodyDiv w:val="1"/>
      <w:marLeft w:val="0"/>
      <w:marRight w:val="0"/>
      <w:marTop w:val="0"/>
      <w:marBottom w:val="0"/>
      <w:divBdr>
        <w:top w:val="none" w:sz="0" w:space="0" w:color="auto"/>
        <w:left w:val="none" w:sz="0" w:space="0" w:color="auto"/>
        <w:bottom w:val="none" w:sz="0" w:space="0" w:color="auto"/>
        <w:right w:val="none" w:sz="0" w:space="0" w:color="auto"/>
      </w:divBdr>
    </w:div>
    <w:div w:id="195540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BE7A1-CC14-4FED-8A0B-610C63104A2E}">
  <ds:schemaRefs>
    <ds:schemaRef ds:uri="http://schemas.openxmlformats.org/officeDocument/2006/bibliography"/>
  </ds:schemaRefs>
</ds:datastoreItem>
</file>

<file path=customXml/itemProps2.xml><?xml version="1.0" encoding="utf-8"?>
<ds:datastoreItem xmlns:ds="http://schemas.openxmlformats.org/officeDocument/2006/customXml" ds:itemID="{95C37ADF-7214-4339-858E-45C98D37425C}">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3.xml><?xml version="1.0" encoding="utf-8"?>
<ds:datastoreItem xmlns:ds="http://schemas.openxmlformats.org/officeDocument/2006/customXml" ds:itemID="{A758D14C-0FA1-4E21-9E9A-E046EFAB819E}">
  <ds:schemaRefs>
    <ds:schemaRef ds:uri="http://schemas.microsoft.com/sharepoint/v3/contenttype/forms"/>
  </ds:schemaRefs>
</ds:datastoreItem>
</file>

<file path=customXml/itemProps4.xml><?xml version="1.0" encoding="utf-8"?>
<ds:datastoreItem xmlns:ds="http://schemas.openxmlformats.org/officeDocument/2006/customXml" ds:itemID="{F20271F9-84A8-4620-A7F4-1ECC46E7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1235</Words>
  <Characters>7168</Characters>
  <Application>Microsoft Office Word</Application>
  <DocSecurity>0</DocSecurity>
  <Lines>59</Lines>
  <Paragraphs>16</Paragraphs>
  <ScaleCrop>false</ScaleCrop>
  <HeadingPairs>
    <vt:vector size="2" baseType="variant">
      <vt:variant>
        <vt:lpstr>Pealkiri</vt:lpstr>
      </vt:variant>
      <vt:variant>
        <vt:i4>1</vt:i4>
      </vt:variant>
    </vt:vector>
  </HeadingPairs>
  <TitlesOfParts>
    <vt:vector size="1" baseType="lpstr">
      <vt:lpstr>Seletuskirja lisa 3. Kaasamise tabel</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Seletuskirja lisa 3. Kaasamise tabel</dc:title>
  <dc:subject/>
  <dc:creator>Anton Merits</dc:creator>
  <dc:description/>
  <cp:lastModifiedBy>Maris Rohulaid - RK</cp:lastModifiedBy>
  <cp:revision>2</cp:revision>
  <dcterms:created xsi:type="dcterms:W3CDTF">2026-08-13T06:48:00Z</dcterms:created>
  <dcterms:modified xsi:type="dcterms:W3CDTF">2026-08-13T06:48:00Z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Order">
    <vt:r8>61000</vt:r8>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2026-07-22T12:17:06Z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cefc5c5e-b1cc-4514-a2ec-bbc7601d76ba</vt:lpwstr>
  </property>
  <property fmtid="{D5CDD505-2E9C-101B-9397-08002B2CF9AE}" pid="11" name="MSIP_Label_defa4170-0d19-0005-0004-bc88714345d2_ContentBits">
    <vt:lpwstr>0</vt:lpwstr>
  </property>
  <property fmtid="{D5CDD505-2E9C-101B-9397-08002B2CF9AE}" pid="12" name="MSIP_Label_defa4170-0d19-0005-0004-bc88714345d2_Tag">
    <vt:lpwstr>10, 3, 0, 2</vt:lpwstr>
  </property>
</Properties>
</file>